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77"/>
        <w:gridCol w:w="2625"/>
        <w:gridCol w:w="2703"/>
        <w:gridCol w:w="2705"/>
        <w:gridCol w:w="2545"/>
        <w:gridCol w:w="1009"/>
        <w:gridCol w:w="6"/>
      </w:tblGrid>
      <w:tr w:rsidR="00DF534C" w:rsidRPr="00435729" w14:paraId="12F70674" w14:textId="77777777" w:rsidTr="00794323">
        <w:trPr>
          <w:trHeight w:val="23"/>
          <w:tblHeader/>
        </w:trPr>
        <w:tc>
          <w:tcPr>
            <w:tcW w:w="1427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0A8C3" w14:textId="50BB835F" w:rsidR="00B101C1" w:rsidRPr="00435729" w:rsidRDefault="00C179A2" w:rsidP="00477969">
            <w:pPr>
              <w:pStyle w:val="Body"/>
              <w:keepNext/>
              <w:keepLines/>
              <w:spacing w:after="0" w:line="240" w:lineRule="auto"/>
              <w:ind w:left="360"/>
              <w:jc w:val="center"/>
              <w:outlineLvl w:val="3"/>
              <w:rPr>
                <w:rFonts w:ascii="Times" w:hAnsi="Times"/>
                <w:color w:val="auto"/>
                <w:sz w:val="20"/>
                <w:szCs w:val="20"/>
              </w:rPr>
            </w:pPr>
            <w:bookmarkStart w:id="0" w:name="_GoBack"/>
            <w:bookmarkEnd w:id="0"/>
            <w:r w:rsidRPr="00435729">
              <w:rPr>
                <w:rStyle w:val="normaltextrun"/>
                <w:rFonts w:ascii="Times" w:hAnsi="Times"/>
                <w:b/>
                <w:bCs/>
                <w:color w:val="auto"/>
                <w:sz w:val="20"/>
                <w:szCs w:val="20"/>
              </w:rPr>
              <w:t xml:space="preserve">IDC </w:t>
            </w:r>
            <w:r w:rsidR="00477969" w:rsidRPr="00435729">
              <w:rPr>
                <w:rStyle w:val="normaltextrun"/>
                <w:rFonts w:ascii="Times" w:hAnsi="Times"/>
                <w:b/>
                <w:bCs/>
                <w:color w:val="auto"/>
                <w:sz w:val="20"/>
                <w:szCs w:val="20"/>
              </w:rPr>
              <w:t>Human Resources Development</w:t>
            </w:r>
            <w:r w:rsidR="00B101C1" w:rsidRPr="00435729">
              <w:rPr>
                <w:rStyle w:val="normaltextrun"/>
                <w:rFonts w:ascii="Times" w:hAnsi="Times"/>
                <w:b/>
                <w:bCs/>
                <w:color w:val="auto"/>
                <w:sz w:val="20"/>
                <w:szCs w:val="20"/>
              </w:rPr>
              <w:t xml:space="preserve"> Master Rubric</w:t>
            </w:r>
          </w:p>
        </w:tc>
      </w:tr>
      <w:tr w:rsidR="00DF534C" w:rsidRPr="00435729" w14:paraId="222F1856" w14:textId="77777777" w:rsidTr="00794323">
        <w:trPr>
          <w:gridAfter w:val="1"/>
          <w:wAfter w:w="6" w:type="dxa"/>
          <w:trHeight w:val="361"/>
          <w:tblHeader/>
        </w:trPr>
        <w:tc>
          <w:tcPr>
            <w:tcW w:w="26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9BF39CD" w14:textId="77777777" w:rsidR="00B101C1" w:rsidRPr="00435729" w:rsidRDefault="00B101C1" w:rsidP="00F807E0">
            <w:pPr>
              <w:pStyle w:val="Body"/>
              <w:keepNext/>
              <w:keepLines/>
              <w:spacing w:after="0" w:line="240" w:lineRule="auto"/>
              <w:jc w:val="center"/>
              <w:outlineLvl w:val="3"/>
              <w:rPr>
                <w:rFonts w:ascii="Times" w:hAnsi="Times"/>
                <w:color w:val="auto"/>
                <w:sz w:val="20"/>
                <w:szCs w:val="20"/>
              </w:rPr>
            </w:pPr>
            <w:r w:rsidRPr="00435729">
              <w:rPr>
                <w:rStyle w:val="normaltextrun"/>
                <w:rFonts w:ascii="Times" w:hAnsi="Times"/>
                <w:b/>
                <w:bCs/>
                <w:color w:val="auto"/>
                <w:sz w:val="20"/>
                <w:szCs w:val="20"/>
              </w:rPr>
              <w:t>Competency</w:t>
            </w:r>
          </w:p>
        </w:tc>
        <w:tc>
          <w:tcPr>
            <w:tcW w:w="26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8194704" w14:textId="77777777" w:rsidR="00B101C1" w:rsidRPr="00435729" w:rsidRDefault="00B101C1" w:rsidP="00F807E0">
            <w:pPr>
              <w:pStyle w:val="Body"/>
              <w:keepNext/>
              <w:keepLines/>
              <w:spacing w:after="0" w:line="240" w:lineRule="auto"/>
              <w:jc w:val="center"/>
              <w:outlineLvl w:val="3"/>
              <w:rPr>
                <w:rFonts w:ascii="Times" w:hAnsi="Times"/>
                <w:color w:val="auto"/>
                <w:sz w:val="20"/>
                <w:szCs w:val="20"/>
              </w:rPr>
            </w:pPr>
            <w:r w:rsidRPr="00435729">
              <w:rPr>
                <w:rStyle w:val="normaltextrun"/>
                <w:rFonts w:ascii="Times" w:hAnsi="Times"/>
                <w:b/>
                <w:bCs/>
                <w:color w:val="auto"/>
                <w:sz w:val="20"/>
                <w:szCs w:val="20"/>
              </w:rPr>
              <w:t>Distinguished</w:t>
            </w:r>
          </w:p>
        </w:tc>
        <w:tc>
          <w:tcPr>
            <w:tcW w:w="27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CC61A40" w14:textId="77777777" w:rsidR="00B101C1" w:rsidRPr="00435729" w:rsidRDefault="00B101C1" w:rsidP="00F807E0">
            <w:pPr>
              <w:pStyle w:val="Body"/>
              <w:keepNext/>
              <w:keepLines/>
              <w:spacing w:after="0" w:line="240" w:lineRule="auto"/>
              <w:jc w:val="center"/>
              <w:outlineLvl w:val="3"/>
              <w:rPr>
                <w:rFonts w:ascii="Times" w:hAnsi="Times"/>
                <w:color w:val="auto"/>
                <w:sz w:val="20"/>
                <w:szCs w:val="20"/>
              </w:rPr>
            </w:pPr>
            <w:r w:rsidRPr="00435729">
              <w:rPr>
                <w:rStyle w:val="normaltextrun"/>
                <w:rFonts w:ascii="Times" w:hAnsi="Times"/>
                <w:b/>
                <w:bCs/>
                <w:color w:val="auto"/>
                <w:sz w:val="20"/>
                <w:szCs w:val="20"/>
              </w:rPr>
              <w:t>Proficient</w:t>
            </w:r>
          </w:p>
        </w:tc>
        <w:tc>
          <w:tcPr>
            <w:tcW w:w="27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6E9F321" w14:textId="77777777" w:rsidR="00B101C1" w:rsidRPr="00435729" w:rsidRDefault="00B101C1" w:rsidP="00F807E0">
            <w:pPr>
              <w:pStyle w:val="Body"/>
              <w:keepNext/>
              <w:keepLines/>
              <w:spacing w:after="0" w:line="240" w:lineRule="auto"/>
              <w:jc w:val="center"/>
              <w:outlineLvl w:val="3"/>
              <w:rPr>
                <w:rFonts w:ascii="Times" w:hAnsi="Times"/>
                <w:color w:val="auto"/>
                <w:sz w:val="20"/>
                <w:szCs w:val="20"/>
              </w:rPr>
            </w:pPr>
            <w:r w:rsidRPr="00435729">
              <w:rPr>
                <w:rStyle w:val="normaltextrun"/>
                <w:rFonts w:ascii="Times" w:hAnsi="Times"/>
                <w:b/>
                <w:bCs/>
                <w:color w:val="auto"/>
                <w:sz w:val="20"/>
                <w:szCs w:val="20"/>
              </w:rPr>
              <w:t>Needs Improvement</w:t>
            </w:r>
          </w:p>
        </w:tc>
        <w:tc>
          <w:tcPr>
            <w:tcW w:w="25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820DF6D" w14:textId="77777777" w:rsidR="00B101C1" w:rsidRPr="00435729" w:rsidRDefault="00B101C1" w:rsidP="00F807E0">
            <w:pPr>
              <w:pStyle w:val="Body"/>
              <w:keepNext/>
              <w:keepLines/>
              <w:spacing w:after="0" w:line="240" w:lineRule="auto"/>
              <w:jc w:val="center"/>
              <w:outlineLvl w:val="3"/>
              <w:rPr>
                <w:rFonts w:ascii="Times" w:hAnsi="Times"/>
                <w:color w:val="auto"/>
                <w:sz w:val="20"/>
                <w:szCs w:val="20"/>
              </w:rPr>
            </w:pPr>
            <w:r w:rsidRPr="00435729">
              <w:rPr>
                <w:rStyle w:val="normaltextrun"/>
                <w:rFonts w:ascii="Times" w:hAnsi="Times"/>
                <w:b/>
                <w:bCs/>
                <w:color w:val="auto"/>
                <w:sz w:val="20"/>
                <w:szCs w:val="20"/>
              </w:rPr>
              <w:t>Unsatisfactory</w:t>
            </w:r>
          </w:p>
        </w:tc>
        <w:tc>
          <w:tcPr>
            <w:tcW w:w="10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0283969" w14:textId="3BD45BEE" w:rsidR="00B101C1" w:rsidRPr="00435729" w:rsidRDefault="00B101C1" w:rsidP="00F807E0">
            <w:pPr>
              <w:pStyle w:val="Body"/>
              <w:keepNext/>
              <w:keepLines/>
              <w:spacing w:after="0" w:line="240" w:lineRule="auto"/>
              <w:jc w:val="center"/>
              <w:outlineLvl w:val="3"/>
              <w:rPr>
                <w:rFonts w:ascii="Times" w:hAnsi="Times"/>
                <w:color w:val="auto"/>
                <w:sz w:val="20"/>
                <w:szCs w:val="20"/>
              </w:rPr>
            </w:pPr>
            <w:r w:rsidRPr="00435729">
              <w:rPr>
                <w:rStyle w:val="normaltextrun"/>
                <w:rFonts w:ascii="Times" w:hAnsi="Times"/>
                <w:b/>
                <w:bCs/>
                <w:color w:val="auto"/>
                <w:sz w:val="20"/>
                <w:szCs w:val="20"/>
              </w:rPr>
              <w:t>Unable to Asses</w:t>
            </w:r>
            <w:r w:rsidR="00D12577" w:rsidRPr="00435729">
              <w:rPr>
                <w:rStyle w:val="normaltextrun"/>
                <w:rFonts w:ascii="Times" w:hAnsi="Times"/>
                <w:b/>
                <w:bCs/>
                <w:color w:val="auto"/>
                <w:sz w:val="20"/>
                <w:szCs w:val="20"/>
              </w:rPr>
              <w:t>s</w:t>
            </w:r>
          </w:p>
        </w:tc>
      </w:tr>
      <w:tr w:rsidR="00794323" w:rsidRPr="00435729" w14:paraId="3146E6E6" w14:textId="77777777" w:rsidTr="00794323">
        <w:tblPrEx>
          <w:shd w:val="clear" w:color="auto" w:fill="CED7E7"/>
        </w:tblPrEx>
        <w:trPr>
          <w:gridAfter w:val="1"/>
          <w:wAfter w:w="6" w:type="dxa"/>
          <w:trHeight w:val="843"/>
        </w:trPr>
        <w:tc>
          <w:tcPr>
            <w:tcW w:w="267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0FE5C269" w14:textId="3B1D4667" w:rsidR="00794323" w:rsidRPr="00435729" w:rsidRDefault="00435729" w:rsidP="00477969">
            <w:pPr>
              <w:rPr>
                <w:rFonts w:ascii="Times" w:hAnsi="Times"/>
                <w:sz w:val="20"/>
                <w:szCs w:val="20"/>
              </w:rPr>
            </w:pPr>
            <w:r w:rsidRPr="00435729">
              <w:rPr>
                <w:rFonts w:ascii="Times" w:hAnsi="Times"/>
                <w:sz w:val="20"/>
                <w:szCs w:val="20"/>
              </w:rPr>
              <w:t>HRD1:  Develop and implement written policies in accordance with best practice for hiring, onboarding, and mentoring staff in accordance with legal mandates and professional standards.</w:t>
            </w:r>
          </w:p>
        </w:tc>
        <w:tc>
          <w:tcPr>
            <w:tcW w:w="262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7C5FF89A" w14:textId="33851E85" w:rsidR="00C179A2" w:rsidRPr="00435729" w:rsidRDefault="00435729" w:rsidP="00370750">
            <w:pPr>
              <w:pStyle w:val="paragraph"/>
              <w:spacing w:before="0" w:after="0"/>
              <w:rPr>
                <w:rFonts w:ascii="Times" w:hAnsi="Times"/>
                <w:color w:val="auto"/>
                <w:sz w:val="20"/>
                <w:szCs w:val="20"/>
              </w:rPr>
            </w:pPr>
            <w:r>
              <w:rPr>
                <w:rFonts w:ascii="Times" w:hAnsi="Times"/>
                <w:color w:val="auto"/>
                <w:sz w:val="20"/>
                <w:szCs w:val="20"/>
              </w:rPr>
              <w:t xml:space="preserve">Written policies developed provide extensive support via the evidence-based and promote staff development opportunities based on individual staff needs. </w:t>
            </w:r>
          </w:p>
        </w:tc>
        <w:tc>
          <w:tcPr>
            <w:tcW w:w="270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0898FCC4" w14:textId="1A3B7A04" w:rsidR="00C179A2" w:rsidRDefault="00435729" w:rsidP="00435729">
            <w:pPr>
              <w:pStyle w:val="paragraph"/>
              <w:spacing w:before="0" w:after="0"/>
              <w:rPr>
                <w:rFonts w:ascii="Times" w:hAnsi="Times"/>
                <w:color w:val="auto"/>
                <w:sz w:val="20"/>
                <w:szCs w:val="20"/>
              </w:rPr>
            </w:pPr>
            <w:r>
              <w:rPr>
                <w:rFonts w:ascii="Times" w:hAnsi="Times"/>
                <w:color w:val="auto"/>
                <w:sz w:val="20"/>
                <w:szCs w:val="20"/>
              </w:rPr>
              <w:t>Holistic, evidence-based policies and processes for interviewing and hiring staff are developed and or implemented.</w:t>
            </w:r>
          </w:p>
          <w:p w14:paraId="3E681174" w14:textId="77777777" w:rsidR="00435729" w:rsidRDefault="00435729" w:rsidP="00435729">
            <w:pPr>
              <w:pStyle w:val="paragraph"/>
              <w:spacing w:before="0" w:after="0"/>
              <w:rPr>
                <w:rFonts w:ascii="Times" w:hAnsi="Times"/>
                <w:color w:val="auto"/>
                <w:sz w:val="20"/>
                <w:szCs w:val="20"/>
              </w:rPr>
            </w:pPr>
          </w:p>
          <w:p w14:paraId="39725B32" w14:textId="24F03396" w:rsidR="00435729" w:rsidRDefault="00435729" w:rsidP="00435729">
            <w:pPr>
              <w:pStyle w:val="paragraph"/>
              <w:spacing w:before="0" w:after="0"/>
              <w:rPr>
                <w:rFonts w:ascii="Times" w:hAnsi="Times"/>
                <w:color w:val="auto"/>
                <w:sz w:val="20"/>
                <w:szCs w:val="20"/>
              </w:rPr>
            </w:pPr>
            <w:r>
              <w:rPr>
                <w:rFonts w:ascii="Times" w:hAnsi="Times"/>
                <w:color w:val="auto"/>
                <w:sz w:val="20"/>
                <w:szCs w:val="20"/>
              </w:rPr>
              <w:t>An evidence-based phased orientation plan for new staff inclusive of onboarding and development of program knowledge is developed and/or implemented.</w:t>
            </w:r>
          </w:p>
          <w:p w14:paraId="2FBD1447" w14:textId="77777777" w:rsidR="00435729" w:rsidRDefault="00435729" w:rsidP="00435729">
            <w:pPr>
              <w:pStyle w:val="paragraph"/>
              <w:spacing w:before="0" w:after="0"/>
              <w:rPr>
                <w:rFonts w:ascii="Times" w:hAnsi="Times"/>
                <w:color w:val="auto"/>
                <w:sz w:val="20"/>
                <w:szCs w:val="20"/>
              </w:rPr>
            </w:pPr>
          </w:p>
          <w:p w14:paraId="08D13092" w14:textId="046F12ED" w:rsidR="00435729" w:rsidRPr="00435729" w:rsidRDefault="00435729" w:rsidP="00435729">
            <w:pPr>
              <w:pStyle w:val="paragraph"/>
              <w:spacing w:before="0" w:after="0"/>
              <w:rPr>
                <w:rFonts w:ascii="Times" w:hAnsi="Times"/>
                <w:color w:val="auto"/>
                <w:sz w:val="20"/>
                <w:szCs w:val="20"/>
              </w:rPr>
            </w:pPr>
            <w:r>
              <w:rPr>
                <w:rFonts w:ascii="Times" w:hAnsi="Times"/>
                <w:color w:val="auto"/>
                <w:sz w:val="20"/>
                <w:szCs w:val="20"/>
              </w:rPr>
              <w:t>An evidence-based plan for ongoing staff development inclusive of developmental professional learning experiences and opportunities for mentoring is developed and/or implemented.</w:t>
            </w:r>
          </w:p>
        </w:tc>
        <w:tc>
          <w:tcPr>
            <w:tcW w:w="270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292B08C5" w14:textId="5F81247A" w:rsidR="00435729" w:rsidRDefault="00435729" w:rsidP="00435729">
            <w:pPr>
              <w:pStyle w:val="paragraph"/>
              <w:spacing w:before="0" w:after="0"/>
              <w:rPr>
                <w:rFonts w:ascii="Times" w:hAnsi="Times"/>
                <w:color w:val="auto"/>
                <w:sz w:val="20"/>
                <w:szCs w:val="20"/>
              </w:rPr>
            </w:pPr>
            <w:r>
              <w:rPr>
                <w:rFonts w:ascii="Times" w:hAnsi="Times"/>
                <w:color w:val="auto"/>
                <w:sz w:val="20"/>
                <w:szCs w:val="20"/>
              </w:rPr>
              <w:t>Policies and processes for interviewing and hiring staff are developed and/or implemented.</w:t>
            </w:r>
          </w:p>
          <w:p w14:paraId="72FC2709" w14:textId="77777777" w:rsidR="00435729" w:rsidRDefault="00435729" w:rsidP="00435729">
            <w:pPr>
              <w:pStyle w:val="paragraph"/>
              <w:spacing w:before="0" w:after="0"/>
              <w:rPr>
                <w:rFonts w:ascii="Times" w:hAnsi="Times"/>
                <w:color w:val="auto"/>
                <w:sz w:val="20"/>
                <w:szCs w:val="20"/>
              </w:rPr>
            </w:pPr>
          </w:p>
          <w:p w14:paraId="4E726A52" w14:textId="45B7E56F" w:rsidR="00435729" w:rsidRDefault="00435729" w:rsidP="00435729">
            <w:pPr>
              <w:pStyle w:val="paragraph"/>
              <w:spacing w:before="0" w:after="0"/>
              <w:rPr>
                <w:rFonts w:ascii="Times" w:hAnsi="Times"/>
                <w:color w:val="auto"/>
                <w:sz w:val="20"/>
                <w:szCs w:val="20"/>
              </w:rPr>
            </w:pPr>
            <w:r>
              <w:rPr>
                <w:rFonts w:ascii="Times" w:hAnsi="Times"/>
                <w:color w:val="auto"/>
                <w:sz w:val="20"/>
                <w:szCs w:val="20"/>
              </w:rPr>
              <w:t>A phased orientation plan for new staff inclusive of onboarding and development of program knowledge is developed and/or implemented.</w:t>
            </w:r>
          </w:p>
          <w:p w14:paraId="1665B4EB" w14:textId="77777777" w:rsidR="00435729" w:rsidRDefault="00435729" w:rsidP="00435729">
            <w:pPr>
              <w:pStyle w:val="paragraph"/>
              <w:spacing w:before="0" w:after="0"/>
              <w:rPr>
                <w:rFonts w:ascii="Times" w:hAnsi="Times"/>
                <w:color w:val="auto"/>
                <w:sz w:val="20"/>
                <w:szCs w:val="20"/>
              </w:rPr>
            </w:pPr>
          </w:p>
          <w:p w14:paraId="56DA48C7" w14:textId="3411D9FF" w:rsidR="00435729" w:rsidRDefault="00435729" w:rsidP="00435729">
            <w:pPr>
              <w:pStyle w:val="paragraph"/>
              <w:spacing w:before="0" w:after="0"/>
              <w:rPr>
                <w:rFonts w:ascii="Times" w:hAnsi="Times"/>
                <w:color w:val="auto"/>
                <w:sz w:val="20"/>
                <w:szCs w:val="20"/>
              </w:rPr>
            </w:pPr>
            <w:r>
              <w:rPr>
                <w:rFonts w:ascii="Times" w:hAnsi="Times"/>
                <w:color w:val="auto"/>
                <w:sz w:val="20"/>
                <w:szCs w:val="20"/>
              </w:rPr>
              <w:t>A plan for ongoing staff development inclusive of developmental professional learning experiences and opportunities for mentoring is developed and/or implemented.</w:t>
            </w:r>
          </w:p>
          <w:p w14:paraId="5C4117FF" w14:textId="797F7150" w:rsidR="00C179A2" w:rsidRPr="00435729" w:rsidRDefault="00C179A2" w:rsidP="001134F6">
            <w:pPr>
              <w:pStyle w:val="paragraph"/>
              <w:spacing w:before="0" w:after="0"/>
              <w:rPr>
                <w:rFonts w:ascii="Times" w:hAnsi="Times"/>
                <w:color w:val="auto"/>
                <w:sz w:val="20"/>
                <w:szCs w:val="20"/>
              </w:rPr>
            </w:pPr>
          </w:p>
        </w:tc>
        <w:tc>
          <w:tcPr>
            <w:tcW w:w="254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11AA6352" w14:textId="4B0BA179" w:rsidR="00435729" w:rsidRDefault="00435729" w:rsidP="00435729">
            <w:pPr>
              <w:pStyle w:val="paragraph"/>
              <w:spacing w:before="0" w:after="0"/>
              <w:rPr>
                <w:rFonts w:ascii="Times" w:hAnsi="Times"/>
                <w:color w:val="auto"/>
                <w:sz w:val="20"/>
                <w:szCs w:val="20"/>
              </w:rPr>
            </w:pPr>
            <w:r>
              <w:rPr>
                <w:rFonts w:ascii="Times" w:hAnsi="Times"/>
                <w:color w:val="auto"/>
                <w:sz w:val="20"/>
                <w:szCs w:val="20"/>
              </w:rPr>
              <w:t>Policies and processes for interviewing and hiring staff are incomplete, inappropriate, or absent.</w:t>
            </w:r>
          </w:p>
          <w:p w14:paraId="06271273" w14:textId="77777777" w:rsidR="00435729" w:rsidRDefault="00435729" w:rsidP="00435729">
            <w:pPr>
              <w:pStyle w:val="paragraph"/>
              <w:spacing w:before="0" w:after="0"/>
              <w:rPr>
                <w:rFonts w:ascii="Times" w:hAnsi="Times"/>
                <w:color w:val="auto"/>
                <w:sz w:val="20"/>
                <w:szCs w:val="20"/>
              </w:rPr>
            </w:pPr>
          </w:p>
          <w:p w14:paraId="326925EA" w14:textId="3E5C9B0A" w:rsidR="00435729" w:rsidRDefault="00435729" w:rsidP="00435729">
            <w:pPr>
              <w:pStyle w:val="paragraph"/>
              <w:spacing w:before="0" w:after="0"/>
              <w:rPr>
                <w:rFonts w:ascii="Times" w:hAnsi="Times"/>
                <w:color w:val="auto"/>
                <w:sz w:val="20"/>
                <w:szCs w:val="20"/>
              </w:rPr>
            </w:pPr>
            <w:r>
              <w:rPr>
                <w:rFonts w:ascii="Times" w:hAnsi="Times"/>
                <w:color w:val="auto"/>
                <w:sz w:val="20"/>
                <w:szCs w:val="20"/>
              </w:rPr>
              <w:t>An orientation plan for new staff inclusive of onboarding and development of program knowledge is incomplete, inappropriate, or absent.</w:t>
            </w:r>
          </w:p>
          <w:p w14:paraId="01B4B36B" w14:textId="77777777" w:rsidR="00435729" w:rsidRDefault="00435729" w:rsidP="00435729">
            <w:pPr>
              <w:pStyle w:val="paragraph"/>
              <w:spacing w:before="0" w:after="0"/>
              <w:rPr>
                <w:rFonts w:ascii="Times" w:hAnsi="Times"/>
                <w:color w:val="auto"/>
                <w:sz w:val="20"/>
                <w:szCs w:val="20"/>
              </w:rPr>
            </w:pPr>
          </w:p>
          <w:p w14:paraId="48426C00" w14:textId="2A04DEFF" w:rsidR="00C179A2" w:rsidRPr="00435729" w:rsidRDefault="00435729" w:rsidP="001134F6">
            <w:pPr>
              <w:pStyle w:val="paragraph"/>
              <w:spacing w:before="0" w:after="0"/>
              <w:rPr>
                <w:rFonts w:ascii="Times" w:hAnsi="Times"/>
                <w:color w:val="auto"/>
                <w:sz w:val="20"/>
                <w:szCs w:val="20"/>
              </w:rPr>
            </w:pPr>
            <w:r>
              <w:rPr>
                <w:rFonts w:ascii="Times" w:hAnsi="Times"/>
                <w:color w:val="auto"/>
                <w:sz w:val="20"/>
                <w:szCs w:val="20"/>
              </w:rPr>
              <w:t>A plan for ongoing staff development inclusive of developmental professional learning experiences and opportunities for mentoring is incomplete, inappropriate, or absent.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61816" w14:textId="77777777" w:rsidR="00C179A2" w:rsidRPr="00435729" w:rsidRDefault="00C179A2" w:rsidP="00F807E0">
            <w:pPr>
              <w:rPr>
                <w:rFonts w:ascii="Times" w:hAnsi="Times"/>
                <w:sz w:val="20"/>
                <w:szCs w:val="20"/>
              </w:rPr>
            </w:pPr>
          </w:p>
        </w:tc>
      </w:tr>
      <w:tr w:rsidR="00794323" w:rsidRPr="00435729" w14:paraId="4AC676CE" w14:textId="77777777" w:rsidTr="00794323">
        <w:tblPrEx>
          <w:shd w:val="clear" w:color="auto" w:fill="CED7E7"/>
        </w:tblPrEx>
        <w:trPr>
          <w:gridAfter w:val="1"/>
          <w:wAfter w:w="6" w:type="dxa"/>
          <w:trHeight w:val="1004"/>
        </w:trPr>
        <w:tc>
          <w:tcPr>
            <w:tcW w:w="267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258DB081" w14:textId="07E15592" w:rsidR="00794323" w:rsidRPr="00435729" w:rsidRDefault="00435729" w:rsidP="001134F6">
            <w:pPr>
              <w:contextualSpacing/>
              <w:rPr>
                <w:rFonts w:ascii="Times" w:hAnsi="Times"/>
                <w:sz w:val="20"/>
                <w:szCs w:val="20"/>
              </w:rPr>
            </w:pPr>
            <w:r w:rsidRPr="00435729">
              <w:rPr>
                <w:rFonts w:ascii="Times" w:hAnsi="Times"/>
                <w:sz w:val="20"/>
                <w:szCs w:val="20"/>
              </w:rPr>
              <w:t>HRD2:  Evaluate, select, and implement best practices for developing, orienting, supporting, and documenting an active and engaged governing/advisory board.</w:t>
            </w:r>
          </w:p>
        </w:tc>
        <w:tc>
          <w:tcPr>
            <w:tcW w:w="26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301F1A27" w14:textId="23F13BE1" w:rsidR="00477969" w:rsidRPr="00435729" w:rsidRDefault="00435729" w:rsidP="001134F6">
            <w:pPr>
              <w:rPr>
                <w:rFonts w:ascii="Times" w:hAnsi="Times"/>
                <w:sz w:val="20"/>
                <w:szCs w:val="20"/>
              </w:rPr>
            </w:pPr>
            <w:r>
              <w:rPr>
                <w:rFonts w:ascii="Times" w:hAnsi="Times"/>
                <w:sz w:val="20"/>
                <w:szCs w:val="20"/>
              </w:rPr>
              <w:t>Development, orientation, support, and documentation practices identified are inclusive of the evidence-base and responsive to the specific needs of individual board members.</w:t>
            </w:r>
          </w:p>
        </w:tc>
        <w:tc>
          <w:tcPr>
            <w:tcW w:w="270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20D8B254" w14:textId="77777777" w:rsidR="00477969" w:rsidRDefault="00435729" w:rsidP="00435729">
            <w:pPr>
              <w:rPr>
                <w:rFonts w:ascii="Times" w:hAnsi="Times"/>
                <w:sz w:val="20"/>
                <w:szCs w:val="20"/>
              </w:rPr>
            </w:pPr>
            <w:r>
              <w:rPr>
                <w:rFonts w:ascii="Times" w:hAnsi="Times"/>
                <w:sz w:val="20"/>
                <w:szCs w:val="20"/>
              </w:rPr>
              <w:t xml:space="preserve"> Appropriate roles and responsibilities of administration and board members are clearly identified.</w:t>
            </w:r>
          </w:p>
          <w:p w14:paraId="343DF87D" w14:textId="77777777" w:rsidR="00435729" w:rsidRDefault="00435729" w:rsidP="00435729">
            <w:pPr>
              <w:rPr>
                <w:rFonts w:ascii="Times" w:hAnsi="Times"/>
                <w:sz w:val="20"/>
                <w:szCs w:val="20"/>
              </w:rPr>
            </w:pPr>
          </w:p>
          <w:p w14:paraId="57200F91" w14:textId="709E76BE" w:rsidR="00435729" w:rsidRPr="00435729" w:rsidRDefault="00435729" w:rsidP="00435729">
            <w:pPr>
              <w:rPr>
                <w:rFonts w:ascii="Times" w:hAnsi="Times" w:cs="Times"/>
                <w:sz w:val="20"/>
                <w:szCs w:val="20"/>
              </w:rPr>
            </w:pPr>
            <w:r>
              <w:rPr>
                <w:rFonts w:ascii="Times" w:hAnsi="Times" w:cs="Times"/>
                <w:sz w:val="20"/>
                <w:szCs w:val="20"/>
              </w:rPr>
              <w:t>An orientation plan for board members including information on program practices, policies, and procedures is clearly outlined.</w:t>
            </w:r>
          </w:p>
        </w:tc>
        <w:tc>
          <w:tcPr>
            <w:tcW w:w="270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59F36309" w14:textId="1BBE39D6" w:rsidR="00435729" w:rsidRDefault="00435729" w:rsidP="00435729">
            <w:pPr>
              <w:rPr>
                <w:rFonts w:ascii="Times" w:hAnsi="Times"/>
                <w:sz w:val="20"/>
                <w:szCs w:val="20"/>
              </w:rPr>
            </w:pPr>
            <w:r>
              <w:rPr>
                <w:rFonts w:ascii="Times" w:hAnsi="Times"/>
                <w:sz w:val="20"/>
                <w:szCs w:val="20"/>
              </w:rPr>
              <w:t>Roles and responsibilities of administration and board members are partially identified.</w:t>
            </w:r>
          </w:p>
          <w:p w14:paraId="692B3439" w14:textId="77777777" w:rsidR="00435729" w:rsidRDefault="00435729" w:rsidP="00435729">
            <w:pPr>
              <w:rPr>
                <w:rFonts w:ascii="Times" w:hAnsi="Times"/>
                <w:sz w:val="20"/>
                <w:szCs w:val="20"/>
              </w:rPr>
            </w:pPr>
          </w:p>
          <w:p w14:paraId="499DD72D" w14:textId="5E710EBD" w:rsidR="00477969" w:rsidRPr="00435729" w:rsidRDefault="00435729" w:rsidP="00435729">
            <w:pPr>
              <w:pStyle w:val="paragraph"/>
              <w:spacing w:before="0" w:after="0"/>
              <w:rPr>
                <w:rFonts w:ascii="Times" w:hAnsi="Times"/>
                <w:color w:val="auto"/>
                <w:sz w:val="20"/>
                <w:szCs w:val="20"/>
              </w:rPr>
            </w:pPr>
            <w:r>
              <w:rPr>
                <w:rFonts w:ascii="Times" w:hAnsi="Times" w:cs="Times"/>
                <w:sz w:val="20"/>
                <w:szCs w:val="20"/>
              </w:rPr>
              <w:t>An orientation plan for board members including information on program practices, policies, and procedures is partially outlined.</w:t>
            </w:r>
          </w:p>
        </w:tc>
        <w:tc>
          <w:tcPr>
            <w:tcW w:w="254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5816B477" w14:textId="6DC12784" w:rsidR="00435729" w:rsidRDefault="00435729" w:rsidP="00435729">
            <w:pPr>
              <w:rPr>
                <w:rFonts w:ascii="Times" w:hAnsi="Times"/>
                <w:sz w:val="20"/>
                <w:szCs w:val="20"/>
              </w:rPr>
            </w:pPr>
            <w:r>
              <w:rPr>
                <w:rFonts w:ascii="Times" w:hAnsi="Times"/>
                <w:sz w:val="20"/>
                <w:szCs w:val="20"/>
              </w:rPr>
              <w:t>Roles and responsibilities of administration and board members are inaccurately or incompletely identified.</w:t>
            </w:r>
          </w:p>
          <w:p w14:paraId="0AA6DB07" w14:textId="77777777" w:rsidR="00435729" w:rsidRDefault="00435729" w:rsidP="00435729">
            <w:pPr>
              <w:rPr>
                <w:rFonts w:ascii="Times" w:hAnsi="Times"/>
                <w:sz w:val="20"/>
                <w:szCs w:val="20"/>
              </w:rPr>
            </w:pPr>
          </w:p>
          <w:p w14:paraId="4754C6E5" w14:textId="32B0DC32" w:rsidR="00477969" w:rsidRPr="00435729" w:rsidRDefault="00435729" w:rsidP="00435729">
            <w:pPr>
              <w:pStyle w:val="Body"/>
              <w:spacing w:after="0" w:line="240" w:lineRule="auto"/>
              <w:rPr>
                <w:rFonts w:ascii="Times" w:hAnsi="Times"/>
                <w:color w:val="auto"/>
                <w:sz w:val="20"/>
                <w:szCs w:val="20"/>
              </w:rPr>
            </w:pPr>
            <w:r>
              <w:rPr>
                <w:rFonts w:ascii="Times" w:hAnsi="Times" w:cs="Times"/>
                <w:sz w:val="20"/>
                <w:szCs w:val="20"/>
              </w:rPr>
              <w:t>An orientation plan for board members does not include information on program practices, policies, and procedures is partially outlined.</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F0819" w14:textId="77777777" w:rsidR="00477969" w:rsidRPr="00435729" w:rsidRDefault="00477969" w:rsidP="00F807E0">
            <w:pPr>
              <w:rPr>
                <w:rFonts w:ascii="Times" w:hAnsi="Times"/>
                <w:sz w:val="20"/>
                <w:szCs w:val="20"/>
              </w:rPr>
            </w:pPr>
          </w:p>
        </w:tc>
      </w:tr>
      <w:tr w:rsidR="00794323" w:rsidRPr="00435729" w14:paraId="59935EAA" w14:textId="77777777" w:rsidTr="00794323">
        <w:tblPrEx>
          <w:shd w:val="clear" w:color="auto" w:fill="CED7E7"/>
        </w:tblPrEx>
        <w:trPr>
          <w:gridAfter w:val="1"/>
          <w:wAfter w:w="6" w:type="dxa"/>
          <w:trHeight w:val="1004"/>
        </w:trPr>
        <w:tc>
          <w:tcPr>
            <w:tcW w:w="267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4F718F61" w14:textId="77777777" w:rsidR="00794323" w:rsidRPr="00435729" w:rsidRDefault="006512C1" w:rsidP="00E23A10">
            <w:pPr>
              <w:contextualSpacing/>
              <w:rPr>
                <w:rFonts w:ascii="Times" w:hAnsi="Times"/>
                <w:sz w:val="20"/>
                <w:szCs w:val="20"/>
              </w:rPr>
            </w:pPr>
            <w:r w:rsidRPr="00435729">
              <w:rPr>
                <w:rFonts w:ascii="Times" w:hAnsi="Times"/>
                <w:sz w:val="20"/>
                <w:szCs w:val="20"/>
              </w:rPr>
              <w:t xml:space="preserve">HRD3:  </w:t>
            </w:r>
          </w:p>
          <w:p w14:paraId="377DF7E8" w14:textId="529660DE" w:rsidR="00E23A10" w:rsidRPr="00435729" w:rsidRDefault="00E23A10" w:rsidP="00E23A10">
            <w:pPr>
              <w:contextualSpacing/>
              <w:rPr>
                <w:rFonts w:ascii="Times" w:hAnsi="Times"/>
                <w:sz w:val="20"/>
                <w:szCs w:val="20"/>
              </w:rPr>
            </w:pPr>
            <w:r w:rsidRPr="00435729">
              <w:rPr>
                <w:rFonts w:ascii="Times" w:hAnsi="Times"/>
                <w:sz w:val="20"/>
                <w:szCs w:val="20"/>
              </w:rPr>
              <w:t xml:space="preserve">Apply and assess best practices supportive of optimal professional performance, professional staff interactions and ongoing staff development and engagement. </w:t>
            </w:r>
          </w:p>
          <w:p w14:paraId="39C0916C" w14:textId="77777777" w:rsidR="00794323" w:rsidRPr="00435729" w:rsidRDefault="00794323" w:rsidP="00E23A10">
            <w:pPr>
              <w:contextualSpacing/>
              <w:rPr>
                <w:rFonts w:ascii="Times" w:hAnsi="Times"/>
                <w:sz w:val="20"/>
                <w:szCs w:val="20"/>
              </w:rPr>
            </w:pPr>
          </w:p>
          <w:p w14:paraId="21CFD820" w14:textId="6A9C7091" w:rsidR="006512C1" w:rsidRPr="00435729" w:rsidRDefault="006512C1" w:rsidP="001134F6">
            <w:pPr>
              <w:contextualSpacing/>
              <w:rPr>
                <w:rFonts w:ascii="Times" w:hAnsi="Times"/>
                <w:sz w:val="20"/>
                <w:szCs w:val="20"/>
              </w:rPr>
            </w:pPr>
          </w:p>
        </w:tc>
        <w:tc>
          <w:tcPr>
            <w:tcW w:w="26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3DA2F5D4" w14:textId="0DD123E9" w:rsidR="006512C1" w:rsidRPr="00435729" w:rsidRDefault="006512C1" w:rsidP="002E5884">
            <w:pPr>
              <w:rPr>
                <w:rFonts w:ascii="Times" w:hAnsi="Times"/>
                <w:sz w:val="20"/>
                <w:szCs w:val="20"/>
              </w:rPr>
            </w:pPr>
            <w:r w:rsidRPr="00435729">
              <w:rPr>
                <w:rFonts w:ascii="Times" w:hAnsi="Times"/>
                <w:sz w:val="20"/>
                <w:szCs w:val="20"/>
              </w:rPr>
              <w:lastRenderedPageBreak/>
              <w:t xml:space="preserve">Creates and logistically sustains written policies and procedures and implement </w:t>
            </w:r>
            <w:r w:rsidR="002E5884">
              <w:rPr>
                <w:rFonts w:ascii="Times" w:hAnsi="Times"/>
                <w:sz w:val="20"/>
                <w:szCs w:val="20"/>
              </w:rPr>
              <w:t xml:space="preserve">evidence-based </w:t>
            </w:r>
            <w:r w:rsidRPr="00435729">
              <w:rPr>
                <w:rFonts w:ascii="Times" w:hAnsi="Times"/>
                <w:sz w:val="20"/>
                <w:szCs w:val="20"/>
              </w:rPr>
              <w:t xml:space="preserve">practices supportive of optimal professional performance, professional staff interactions and ongoing staff </w:t>
            </w:r>
            <w:r w:rsidRPr="00435729">
              <w:rPr>
                <w:rFonts w:ascii="Times" w:hAnsi="Times"/>
                <w:sz w:val="20"/>
                <w:szCs w:val="20"/>
              </w:rPr>
              <w:lastRenderedPageBreak/>
              <w:t>development and engagement.</w:t>
            </w:r>
          </w:p>
        </w:tc>
        <w:tc>
          <w:tcPr>
            <w:tcW w:w="270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22DA50FD" w14:textId="77777777" w:rsidR="006512C1" w:rsidRDefault="002E5884" w:rsidP="006512C1">
            <w:pPr>
              <w:rPr>
                <w:rFonts w:ascii="Times" w:hAnsi="Times"/>
                <w:sz w:val="20"/>
                <w:szCs w:val="20"/>
              </w:rPr>
            </w:pPr>
            <w:r>
              <w:rPr>
                <w:rFonts w:ascii="Times" w:hAnsi="Times"/>
                <w:sz w:val="20"/>
                <w:szCs w:val="20"/>
              </w:rPr>
              <w:lastRenderedPageBreak/>
              <w:t>Identifies effective training strategies responsive to adult development and learning style</w:t>
            </w:r>
            <w:r w:rsidR="006512C1" w:rsidRPr="00435729">
              <w:rPr>
                <w:rFonts w:ascii="Times" w:hAnsi="Times"/>
                <w:sz w:val="20"/>
                <w:szCs w:val="20"/>
              </w:rPr>
              <w:t>.</w:t>
            </w:r>
          </w:p>
          <w:p w14:paraId="2C61C25E" w14:textId="77777777" w:rsidR="002E5884" w:rsidRDefault="002E5884" w:rsidP="006512C1">
            <w:pPr>
              <w:rPr>
                <w:rFonts w:ascii="Times" w:hAnsi="Times"/>
                <w:sz w:val="20"/>
                <w:szCs w:val="20"/>
              </w:rPr>
            </w:pPr>
          </w:p>
          <w:p w14:paraId="19AB6B22" w14:textId="77777777" w:rsidR="002E5884" w:rsidRDefault="002E5884" w:rsidP="006512C1">
            <w:pPr>
              <w:rPr>
                <w:rFonts w:ascii="Times" w:hAnsi="Times" w:cs="Times"/>
                <w:sz w:val="20"/>
                <w:szCs w:val="20"/>
              </w:rPr>
            </w:pPr>
            <w:r>
              <w:rPr>
                <w:rFonts w:ascii="Times" w:hAnsi="Times" w:cs="Times"/>
                <w:sz w:val="20"/>
                <w:szCs w:val="20"/>
              </w:rPr>
              <w:t xml:space="preserve">Develops and implements staff meetings and performance appraisals that support active </w:t>
            </w:r>
            <w:r>
              <w:rPr>
                <w:rFonts w:ascii="Times" w:hAnsi="Times" w:cs="Times"/>
                <w:sz w:val="20"/>
                <w:szCs w:val="20"/>
              </w:rPr>
              <w:lastRenderedPageBreak/>
              <w:t>engagement of staff and shared decision-making.</w:t>
            </w:r>
          </w:p>
          <w:p w14:paraId="6039BB29" w14:textId="77777777" w:rsidR="002E5884" w:rsidRDefault="002E5884" w:rsidP="006512C1">
            <w:pPr>
              <w:rPr>
                <w:rFonts w:ascii="Times" w:hAnsi="Times" w:cs="Times"/>
                <w:sz w:val="20"/>
                <w:szCs w:val="20"/>
              </w:rPr>
            </w:pPr>
          </w:p>
          <w:p w14:paraId="7683726A" w14:textId="5265E57B" w:rsidR="002E5884" w:rsidRDefault="002E5884" w:rsidP="006512C1">
            <w:pPr>
              <w:rPr>
                <w:rFonts w:ascii="Times" w:hAnsi="Times" w:cs="Times"/>
                <w:sz w:val="20"/>
                <w:szCs w:val="20"/>
              </w:rPr>
            </w:pPr>
            <w:r>
              <w:rPr>
                <w:rFonts w:ascii="Times" w:hAnsi="Times" w:cs="Times"/>
                <w:sz w:val="20"/>
                <w:szCs w:val="20"/>
              </w:rPr>
              <w:t>Develops effective program policies including staffing plans inclusive of protected planning time and policies supportive of positive communication.</w:t>
            </w:r>
          </w:p>
          <w:p w14:paraId="6334E396" w14:textId="77777777" w:rsidR="002E5884" w:rsidRDefault="002E5884" w:rsidP="006512C1">
            <w:pPr>
              <w:rPr>
                <w:rFonts w:ascii="Times" w:hAnsi="Times" w:cs="Times"/>
                <w:sz w:val="20"/>
                <w:szCs w:val="20"/>
              </w:rPr>
            </w:pPr>
          </w:p>
          <w:p w14:paraId="2FBD9451" w14:textId="1E7B2691" w:rsidR="002E5884" w:rsidRPr="00435729" w:rsidRDefault="002E5884" w:rsidP="002E5884">
            <w:pPr>
              <w:rPr>
                <w:rFonts w:ascii="Times" w:hAnsi="Times" w:cs="Times"/>
                <w:sz w:val="20"/>
                <w:szCs w:val="20"/>
              </w:rPr>
            </w:pPr>
            <w:r>
              <w:rPr>
                <w:rFonts w:ascii="Times" w:hAnsi="Times" w:cs="Times"/>
                <w:sz w:val="20"/>
                <w:szCs w:val="20"/>
              </w:rPr>
              <w:t>Develops and disseminates policies and procedures supportive of confidentiality.</w:t>
            </w:r>
          </w:p>
        </w:tc>
        <w:tc>
          <w:tcPr>
            <w:tcW w:w="270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27C13BCD" w14:textId="6234305B" w:rsidR="002E5884" w:rsidRDefault="002E5884" w:rsidP="002E5884">
            <w:pPr>
              <w:rPr>
                <w:rFonts w:ascii="Times" w:hAnsi="Times"/>
                <w:sz w:val="20"/>
                <w:szCs w:val="20"/>
              </w:rPr>
            </w:pPr>
            <w:r>
              <w:rPr>
                <w:rFonts w:ascii="Times" w:hAnsi="Times"/>
                <w:sz w:val="20"/>
                <w:szCs w:val="20"/>
              </w:rPr>
              <w:lastRenderedPageBreak/>
              <w:t>Identifies training strategies responsive to adult development</w:t>
            </w:r>
            <w:r w:rsidRPr="00435729">
              <w:rPr>
                <w:rFonts w:ascii="Times" w:hAnsi="Times"/>
                <w:sz w:val="20"/>
                <w:szCs w:val="20"/>
              </w:rPr>
              <w:t>.</w:t>
            </w:r>
          </w:p>
          <w:p w14:paraId="3B1FDD32" w14:textId="77777777" w:rsidR="002E5884" w:rsidRDefault="002E5884" w:rsidP="002E5884">
            <w:pPr>
              <w:rPr>
                <w:rFonts w:ascii="Times" w:hAnsi="Times"/>
                <w:sz w:val="20"/>
                <w:szCs w:val="20"/>
              </w:rPr>
            </w:pPr>
          </w:p>
          <w:p w14:paraId="4D0A4563" w14:textId="34B4F176" w:rsidR="002E5884" w:rsidRDefault="002E5884" w:rsidP="002E5884">
            <w:pPr>
              <w:rPr>
                <w:rFonts w:ascii="Times" w:hAnsi="Times" w:cs="Times"/>
                <w:sz w:val="20"/>
                <w:szCs w:val="20"/>
              </w:rPr>
            </w:pPr>
            <w:r>
              <w:rPr>
                <w:rFonts w:ascii="Times" w:hAnsi="Times" w:cs="Times"/>
                <w:sz w:val="20"/>
                <w:szCs w:val="20"/>
              </w:rPr>
              <w:t>Develops and implements staff meetings and performance appraisals.</w:t>
            </w:r>
          </w:p>
          <w:p w14:paraId="1E14C06E" w14:textId="2508921E" w:rsidR="002E5884" w:rsidRDefault="002E5884" w:rsidP="002E5884">
            <w:pPr>
              <w:rPr>
                <w:rFonts w:ascii="Times" w:hAnsi="Times" w:cs="Times"/>
                <w:sz w:val="20"/>
                <w:szCs w:val="20"/>
              </w:rPr>
            </w:pPr>
            <w:r>
              <w:rPr>
                <w:rFonts w:ascii="Times" w:hAnsi="Times" w:cs="Times"/>
                <w:sz w:val="20"/>
                <w:szCs w:val="20"/>
              </w:rPr>
              <w:t xml:space="preserve">Develops program policies, </w:t>
            </w:r>
            <w:r>
              <w:rPr>
                <w:rFonts w:ascii="Times" w:hAnsi="Times" w:cs="Times"/>
                <w:sz w:val="20"/>
                <w:szCs w:val="20"/>
              </w:rPr>
              <w:lastRenderedPageBreak/>
              <w:t>including staffing plans, that are inclusive of protected planning time and policies supportive of positive communication.</w:t>
            </w:r>
          </w:p>
          <w:p w14:paraId="1D271128" w14:textId="77777777" w:rsidR="002E5884" w:rsidRDefault="002E5884" w:rsidP="002E5884">
            <w:pPr>
              <w:rPr>
                <w:rFonts w:ascii="Times" w:hAnsi="Times" w:cs="Times"/>
                <w:sz w:val="20"/>
                <w:szCs w:val="20"/>
              </w:rPr>
            </w:pPr>
          </w:p>
          <w:p w14:paraId="16EFBA26" w14:textId="4863E9DD" w:rsidR="006512C1" w:rsidRPr="00435729" w:rsidRDefault="002E5884" w:rsidP="002E5884">
            <w:pPr>
              <w:pStyle w:val="paragraph"/>
              <w:spacing w:before="0" w:after="0"/>
              <w:rPr>
                <w:rFonts w:ascii="Times" w:hAnsi="Times"/>
                <w:color w:val="auto"/>
                <w:sz w:val="20"/>
                <w:szCs w:val="20"/>
              </w:rPr>
            </w:pPr>
            <w:r>
              <w:rPr>
                <w:rFonts w:ascii="Times" w:hAnsi="Times" w:cs="Times"/>
                <w:sz w:val="20"/>
                <w:szCs w:val="20"/>
              </w:rPr>
              <w:t>Develops policies and procedures supportive of confidentiality</w:t>
            </w:r>
            <w:r w:rsidR="006512C1" w:rsidRPr="00435729">
              <w:rPr>
                <w:rFonts w:ascii="Times" w:hAnsi="Times"/>
                <w:sz w:val="20"/>
                <w:szCs w:val="20"/>
              </w:rPr>
              <w:t>.</w:t>
            </w:r>
          </w:p>
        </w:tc>
        <w:tc>
          <w:tcPr>
            <w:tcW w:w="254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2EFC4C99" w14:textId="0E6C9769" w:rsidR="002E5884" w:rsidRDefault="002E5884" w:rsidP="002E5884">
            <w:pPr>
              <w:rPr>
                <w:rFonts w:ascii="Times" w:hAnsi="Times"/>
                <w:sz w:val="20"/>
                <w:szCs w:val="20"/>
              </w:rPr>
            </w:pPr>
            <w:r>
              <w:rPr>
                <w:rFonts w:ascii="Times" w:hAnsi="Times"/>
                <w:sz w:val="20"/>
                <w:szCs w:val="20"/>
              </w:rPr>
              <w:lastRenderedPageBreak/>
              <w:t>Identifies training strategies</w:t>
            </w:r>
          </w:p>
          <w:p w14:paraId="201350C4" w14:textId="77777777" w:rsidR="002E5884" w:rsidRDefault="002E5884" w:rsidP="002E5884">
            <w:pPr>
              <w:rPr>
                <w:rFonts w:ascii="Times" w:hAnsi="Times"/>
                <w:sz w:val="20"/>
                <w:szCs w:val="20"/>
              </w:rPr>
            </w:pPr>
          </w:p>
          <w:p w14:paraId="200E381C" w14:textId="52B20BCB" w:rsidR="002E5884" w:rsidRDefault="002E5884" w:rsidP="002E5884">
            <w:pPr>
              <w:rPr>
                <w:rFonts w:ascii="Times" w:hAnsi="Times" w:cs="Times"/>
                <w:sz w:val="20"/>
                <w:szCs w:val="20"/>
              </w:rPr>
            </w:pPr>
            <w:r>
              <w:rPr>
                <w:rFonts w:ascii="Times" w:hAnsi="Times" w:cs="Times"/>
                <w:sz w:val="20"/>
                <w:szCs w:val="20"/>
              </w:rPr>
              <w:t xml:space="preserve">Develops staff meetings and performance appraisals that do not support engagement. </w:t>
            </w:r>
          </w:p>
          <w:p w14:paraId="137B4DCE" w14:textId="77777777" w:rsidR="002E5884" w:rsidRDefault="002E5884" w:rsidP="002E5884">
            <w:pPr>
              <w:rPr>
                <w:rFonts w:ascii="Times" w:hAnsi="Times" w:cs="Times"/>
                <w:sz w:val="20"/>
                <w:szCs w:val="20"/>
              </w:rPr>
            </w:pPr>
          </w:p>
          <w:p w14:paraId="5C8B59E5" w14:textId="4F01E170" w:rsidR="002E5884" w:rsidRDefault="002E5884" w:rsidP="002E5884">
            <w:pPr>
              <w:rPr>
                <w:rFonts w:ascii="Times" w:hAnsi="Times" w:cs="Times"/>
                <w:sz w:val="20"/>
                <w:szCs w:val="20"/>
              </w:rPr>
            </w:pPr>
            <w:r>
              <w:rPr>
                <w:rFonts w:ascii="Times" w:hAnsi="Times" w:cs="Times"/>
                <w:sz w:val="20"/>
                <w:szCs w:val="20"/>
              </w:rPr>
              <w:t xml:space="preserve">Develops program policies, including staffing plans, that </w:t>
            </w:r>
            <w:r>
              <w:rPr>
                <w:rFonts w:ascii="Times" w:hAnsi="Times" w:cs="Times"/>
                <w:sz w:val="20"/>
                <w:szCs w:val="20"/>
              </w:rPr>
              <w:lastRenderedPageBreak/>
              <w:t>do not include protected planning time and policies supportive of positive communication.</w:t>
            </w:r>
          </w:p>
          <w:p w14:paraId="69048A38" w14:textId="77777777" w:rsidR="002E5884" w:rsidRDefault="002E5884" w:rsidP="002E5884">
            <w:pPr>
              <w:rPr>
                <w:rFonts w:ascii="Times" w:hAnsi="Times" w:cs="Times"/>
                <w:sz w:val="20"/>
                <w:szCs w:val="20"/>
              </w:rPr>
            </w:pPr>
          </w:p>
          <w:p w14:paraId="05C50BAA" w14:textId="4FC37D00" w:rsidR="006512C1" w:rsidRPr="00435729" w:rsidRDefault="002E5884" w:rsidP="002E5884">
            <w:pPr>
              <w:pStyle w:val="Body"/>
              <w:spacing w:after="0" w:line="240" w:lineRule="auto"/>
              <w:rPr>
                <w:rFonts w:ascii="Times" w:hAnsi="Times"/>
                <w:color w:val="auto"/>
                <w:sz w:val="20"/>
                <w:szCs w:val="20"/>
              </w:rPr>
            </w:pPr>
            <w:r>
              <w:rPr>
                <w:rFonts w:ascii="Times" w:hAnsi="Times" w:cs="Times"/>
                <w:sz w:val="20"/>
                <w:szCs w:val="20"/>
              </w:rPr>
              <w:t>Develops policies and procedures that fail to support confidentiality</w:t>
            </w:r>
            <w:r w:rsidRPr="00435729">
              <w:rPr>
                <w:rFonts w:ascii="Times" w:hAnsi="Times"/>
                <w:sz w:val="20"/>
                <w:szCs w:val="20"/>
              </w:rPr>
              <w:t>.</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D33A6" w14:textId="77777777" w:rsidR="006512C1" w:rsidRPr="00435729" w:rsidRDefault="006512C1" w:rsidP="00F807E0">
            <w:pPr>
              <w:rPr>
                <w:rFonts w:ascii="Times" w:hAnsi="Times"/>
                <w:sz w:val="20"/>
                <w:szCs w:val="20"/>
              </w:rPr>
            </w:pPr>
          </w:p>
        </w:tc>
      </w:tr>
      <w:tr w:rsidR="00794323" w:rsidRPr="00435729" w14:paraId="7536D277" w14:textId="77777777" w:rsidTr="00794323">
        <w:tblPrEx>
          <w:shd w:val="clear" w:color="auto" w:fill="CED7E7"/>
        </w:tblPrEx>
        <w:trPr>
          <w:gridAfter w:val="1"/>
          <w:wAfter w:w="6" w:type="dxa"/>
          <w:trHeight w:val="25"/>
        </w:trPr>
        <w:tc>
          <w:tcPr>
            <w:tcW w:w="267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28202481" w14:textId="2BC943A5" w:rsidR="00477969" w:rsidRPr="00435729" w:rsidRDefault="00435729" w:rsidP="00C36D50">
            <w:pPr>
              <w:rPr>
                <w:rFonts w:ascii="Times" w:hAnsi="Times"/>
                <w:sz w:val="20"/>
                <w:szCs w:val="20"/>
              </w:rPr>
            </w:pPr>
            <w:r w:rsidRPr="00435729">
              <w:rPr>
                <w:rFonts w:ascii="Times" w:hAnsi="Times"/>
                <w:sz w:val="20"/>
                <w:szCs w:val="20"/>
              </w:rPr>
              <w:lastRenderedPageBreak/>
              <w:t>HRD4: Implement, evaluate, and adapt teaching team application of evidence-based practice using reflective supervision designed to enhance professional staff interactions, promote individualized staff development, and facilitate collaboration within the context of unique roles.</w:t>
            </w:r>
          </w:p>
        </w:tc>
        <w:tc>
          <w:tcPr>
            <w:tcW w:w="26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74252554" w14:textId="43880AD0" w:rsidR="00477969" w:rsidRPr="00435729" w:rsidRDefault="006512C1" w:rsidP="003B7D34">
            <w:pPr>
              <w:rPr>
                <w:rFonts w:ascii="Times" w:hAnsi="Times"/>
                <w:sz w:val="20"/>
                <w:szCs w:val="20"/>
              </w:rPr>
            </w:pPr>
            <w:r w:rsidRPr="00435729">
              <w:rPr>
                <w:rFonts w:ascii="Times" w:hAnsi="Times"/>
                <w:sz w:val="20"/>
                <w:szCs w:val="20"/>
              </w:rPr>
              <w:t>Models and promotes written policies and procedures, implements best practices, and provides reflective supervision that enhances professional staff interactions and promotes individualized staff development and collaboration within the context of unique roles.</w:t>
            </w:r>
          </w:p>
        </w:tc>
        <w:tc>
          <w:tcPr>
            <w:tcW w:w="270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18FB4FD8" w14:textId="77777777" w:rsidR="00477969" w:rsidRDefault="002E5884" w:rsidP="006512C1">
            <w:pPr>
              <w:rPr>
                <w:rFonts w:ascii="Times" w:hAnsi="Times" w:cs="Times"/>
                <w:sz w:val="20"/>
                <w:szCs w:val="20"/>
              </w:rPr>
            </w:pPr>
            <w:r>
              <w:rPr>
                <w:rFonts w:ascii="Times" w:hAnsi="Times" w:cs="Times"/>
                <w:sz w:val="20"/>
                <w:szCs w:val="20"/>
              </w:rPr>
              <w:t>Staffing patterns developed are based on accreditation standards, the current evidence-base, and program policy.</w:t>
            </w:r>
          </w:p>
          <w:p w14:paraId="7C32D32D" w14:textId="77777777" w:rsidR="002E5884" w:rsidRDefault="002E5884" w:rsidP="006512C1">
            <w:pPr>
              <w:rPr>
                <w:rFonts w:ascii="Times" w:hAnsi="Times" w:cs="Times"/>
                <w:sz w:val="20"/>
                <w:szCs w:val="20"/>
              </w:rPr>
            </w:pPr>
          </w:p>
          <w:p w14:paraId="3E54FD38" w14:textId="77777777" w:rsidR="002E5884" w:rsidRDefault="002E5884" w:rsidP="006512C1">
            <w:pPr>
              <w:rPr>
                <w:rFonts w:ascii="Times" w:hAnsi="Times" w:cs="Times"/>
                <w:sz w:val="20"/>
                <w:szCs w:val="20"/>
              </w:rPr>
            </w:pPr>
            <w:r>
              <w:rPr>
                <w:rFonts w:ascii="Times" w:hAnsi="Times" w:cs="Times"/>
                <w:sz w:val="20"/>
                <w:szCs w:val="20"/>
              </w:rPr>
              <w:t>Staff development strategies include opportunities for individualization, job embedded professional development, motivation, and reflective supervision.</w:t>
            </w:r>
          </w:p>
          <w:p w14:paraId="0C7FFC5E" w14:textId="77777777" w:rsidR="002E5884" w:rsidRDefault="002E5884" w:rsidP="006512C1">
            <w:pPr>
              <w:rPr>
                <w:rFonts w:ascii="Times" w:hAnsi="Times" w:cs="Times"/>
                <w:sz w:val="20"/>
                <w:szCs w:val="20"/>
              </w:rPr>
            </w:pPr>
          </w:p>
          <w:p w14:paraId="5015F7C2" w14:textId="0C2E92A8" w:rsidR="002E5884" w:rsidRPr="00435729" w:rsidRDefault="002E5884" w:rsidP="002E5884">
            <w:pPr>
              <w:rPr>
                <w:rFonts w:ascii="Times" w:hAnsi="Times" w:cs="Times"/>
                <w:sz w:val="20"/>
                <w:szCs w:val="20"/>
              </w:rPr>
            </w:pPr>
            <w:r>
              <w:rPr>
                <w:rFonts w:ascii="Times" w:hAnsi="Times" w:cs="Times"/>
                <w:sz w:val="20"/>
                <w:szCs w:val="20"/>
              </w:rPr>
              <w:t>Supervisory and group facilitation strategies are collaborative and based on individual and team needs.</w:t>
            </w:r>
          </w:p>
        </w:tc>
        <w:tc>
          <w:tcPr>
            <w:tcW w:w="270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63D2CF25" w14:textId="7864C2D9" w:rsidR="002E5884" w:rsidRDefault="002E5884" w:rsidP="002E5884">
            <w:pPr>
              <w:rPr>
                <w:rFonts w:ascii="Times" w:hAnsi="Times" w:cs="Times"/>
                <w:sz w:val="20"/>
                <w:szCs w:val="20"/>
              </w:rPr>
            </w:pPr>
            <w:r>
              <w:rPr>
                <w:rFonts w:ascii="Times" w:hAnsi="Times" w:cs="Times"/>
                <w:sz w:val="20"/>
                <w:szCs w:val="20"/>
              </w:rPr>
              <w:t>Staffing patterns developed are based on program policy.</w:t>
            </w:r>
          </w:p>
          <w:p w14:paraId="2961A65E" w14:textId="77777777" w:rsidR="002E5884" w:rsidRDefault="002E5884" w:rsidP="002E5884">
            <w:pPr>
              <w:rPr>
                <w:rFonts w:ascii="Times" w:hAnsi="Times" w:cs="Times"/>
                <w:sz w:val="20"/>
                <w:szCs w:val="20"/>
              </w:rPr>
            </w:pPr>
          </w:p>
          <w:p w14:paraId="22383B84" w14:textId="4C93F212" w:rsidR="002E5884" w:rsidRDefault="002E5884" w:rsidP="002E5884">
            <w:pPr>
              <w:rPr>
                <w:rFonts w:ascii="Times" w:hAnsi="Times" w:cs="Times"/>
                <w:sz w:val="20"/>
                <w:szCs w:val="20"/>
              </w:rPr>
            </w:pPr>
            <w:r>
              <w:rPr>
                <w:rFonts w:ascii="Times" w:hAnsi="Times" w:cs="Times"/>
                <w:sz w:val="20"/>
                <w:szCs w:val="20"/>
              </w:rPr>
              <w:t>Staff development strategies include either opportunities for individualization, job embedded professional development, motivation, and reflective supervision.</w:t>
            </w:r>
          </w:p>
          <w:p w14:paraId="625008D9" w14:textId="77777777" w:rsidR="002E5884" w:rsidRDefault="002E5884" w:rsidP="002E5884">
            <w:pPr>
              <w:rPr>
                <w:rFonts w:ascii="Times" w:hAnsi="Times" w:cs="Times"/>
                <w:sz w:val="20"/>
                <w:szCs w:val="20"/>
              </w:rPr>
            </w:pPr>
          </w:p>
          <w:p w14:paraId="75CEAB35" w14:textId="62BA8476" w:rsidR="00477969" w:rsidRPr="00435729" w:rsidRDefault="002E5884" w:rsidP="002E5884">
            <w:pPr>
              <w:pStyle w:val="paragraph"/>
              <w:spacing w:before="0" w:after="0"/>
              <w:rPr>
                <w:rFonts w:ascii="Times" w:hAnsi="Times"/>
                <w:color w:val="auto"/>
                <w:sz w:val="20"/>
                <w:szCs w:val="20"/>
              </w:rPr>
            </w:pPr>
            <w:r>
              <w:rPr>
                <w:rFonts w:ascii="Times" w:hAnsi="Times" w:cs="Times"/>
                <w:sz w:val="20"/>
                <w:szCs w:val="20"/>
              </w:rPr>
              <w:t>Supervisory and group facilitation strategies are collaborative.</w:t>
            </w:r>
          </w:p>
        </w:tc>
        <w:tc>
          <w:tcPr>
            <w:tcW w:w="254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80" w:type="dxa"/>
              <w:left w:w="80" w:type="dxa"/>
              <w:bottom w:w="80" w:type="dxa"/>
              <w:right w:w="80" w:type="dxa"/>
            </w:tcMar>
          </w:tcPr>
          <w:p w14:paraId="2774E171" w14:textId="69D84E14" w:rsidR="002E5884" w:rsidRDefault="002E5884" w:rsidP="002E5884">
            <w:pPr>
              <w:rPr>
                <w:rFonts w:ascii="Times" w:hAnsi="Times" w:cs="Times"/>
                <w:sz w:val="20"/>
                <w:szCs w:val="20"/>
              </w:rPr>
            </w:pPr>
            <w:r>
              <w:rPr>
                <w:rFonts w:ascii="Times" w:hAnsi="Times" w:cs="Times"/>
                <w:sz w:val="20"/>
                <w:szCs w:val="20"/>
              </w:rPr>
              <w:t>Staffing patterns developed do not incorporate program policy.</w:t>
            </w:r>
          </w:p>
          <w:p w14:paraId="49F96E70" w14:textId="77777777" w:rsidR="002E5884" w:rsidRDefault="002E5884" w:rsidP="002E5884">
            <w:pPr>
              <w:rPr>
                <w:rFonts w:ascii="Times" w:hAnsi="Times" w:cs="Times"/>
                <w:sz w:val="20"/>
                <w:szCs w:val="20"/>
              </w:rPr>
            </w:pPr>
          </w:p>
          <w:p w14:paraId="010E95FC" w14:textId="69F4A7DA" w:rsidR="002E5884" w:rsidRDefault="002E5884" w:rsidP="002E5884">
            <w:pPr>
              <w:rPr>
                <w:rFonts w:ascii="Times" w:hAnsi="Times" w:cs="Times"/>
                <w:sz w:val="20"/>
                <w:szCs w:val="20"/>
              </w:rPr>
            </w:pPr>
            <w:r>
              <w:rPr>
                <w:rFonts w:ascii="Times" w:hAnsi="Times" w:cs="Times"/>
                <w:sz w:val="20"/>
                <w:szCs w:val="20"/>
              </w:rPr>
              <w:t xml:space="preserve">Staff development strategies </w:t>
            </w:r>
            <w:r w:rsidR="00556483">
              <w:rPr>
                <w:rFonts w:ascii="Times" w:hAnsi="Times" w:cs="Times"/>
                <w:sz w:val="20"/>
                <w:szCs w:val="20"/>
              </w:rPr>
              <w:t>do not include</w:t>
            </w:r>
            <w:r>
              <w:rPr>
                <w:rFonts w:ascii="Times" w:hAnsi="Times" w:cs="Times"/>
                <w:sz w:val="20"/>
                <w:szCs w:val="20"/>
              </w:rPr>
              <w:t xml:space="preserve"> opportunities for individualization, job embedded professional development, motivation, and reflective supervision.</w:t>
            </w:r>
          </w:p>
          <w:p w14:paraId="279C891D" w14:textId="77777777" w:rsidR="002E5884" w:rsidRDefault="002E5884" w:rsidP="002E5884">
            <w:pPr>
              <w:rPr>
                <w:rFonts w:ascii="Times" w:hAnsi="Times" w:cs="Times"/>
                <w:sz w:val="20"/>
                <w:szCs w:val="20"/>
              </w:rPr>
            </w:pPr>
          </w:p>
          <w:p w14:paraId="148B1960" w14:textId="2230C295" w:rsidR="00477969" w:rsidRPr="00435729" w:rsidRDefault="002E5884" w:rsidP="00556483">
            <w:pPr>
              <w:pStyle w:val="Body"/>
              <w:spacing w:after="0" w:line="240" w:lineRule="auto"/>
              <w:rPr>
                <w:rFonts w:ascii="Times" w:hAnsi="Times"/>
                <w:color w:val="auto"/>
                <w:sz w:val="20"/>
                <w:szCs w:val="20"/>
              </w:rPr>
            </w:pPr>
            <w:r>
              <w:rPr>
                <w:rFonts w:ascii="Times" w:hAnsi="Times" w:cs="Times"/>
                <w:sz w:val="20"/>
                <w:szCs w:val="20"/>
              </w:rPr>
              <w:t xml:space="preserve">Supervisory and group facilitation strategies </w:t>
            </w:r>
            <w:r w:rsidR="00556483">
              <w:rPr>
                <w:rFonts w:ascii="Times" w:hAnsi="Times" w:cs="Times"/>
                <w:sz w:val="20"/>
                <w:szCs w:val="20"/>
              </w:rPr>
              <w:t>do not support collaboration.</w:t>
            </w: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93AF0" w14:textId="77777777" w:rsidR="00477969" w:rsidRPr="00435729" w:rsidRDefault="00477969" w:rsidP="00F807E0">
            <w:pPr>
              <w:rPr>
                <w:rFonts w:ascii="Times" w:hAnsi="Times"/>
                <w:sz w:val="20"/>
                <w:szCs w:val="20"/>
              </w:rPr>
            </w:pPr>
          </w:p>
        </w:tc>
      </w:tr>
    </w:tbl>
    <w:p w14:paraId="7BA4598A" w14:textId="7B1E7A3A" w:rsidR="004E634A" w:rsidRPr="00435729" w:rsidRDefault="001A2706" w:rsidP="004E634A">
      <w:pPr>
        <w:rPr>
          <w:rFonts w:ascii="Times" w:hAnsi="Times"/>
          <w:sz w:val="20"/>
          <w:szCs w:val="20"/>
        </w:rPr>
      </w:pPr>
      <w:r>
        <w:rPr>
          <w:rFonts w:ascii="Times" w:hAnsi="Times"/>
          <w:sz w:val="20"/>
          <w:szCs w:val="20"/>
        </w:rPr>
        <w:t xml:space="preserve">Level I – Beige </w:t>
      </w:r>
      <w:r>
        <w:rPr>
          <w:rFonts w:ascii="Times" w:hAnsi="Times"/>
          <w:sz w:val="20"/>
          <w:szCs w:val="20"/>
        </w:rPr>
        <w:tab/>
        <w:t>Level II</w:t>
      </w:r>
      <w:r w:rsidR="00435729" w:rsidRPr="00435729">
        <w:rPr>
          <w:rFonts w:ascii="Times" w:hAnsi="Times"/>
          <w:sz w:val="20"/>
          <w:szCs w:val="20"/>
        </w:rPr>
        <w:t>—Blue</w:t>
      </w:r>
      <w:r w:rsidR="00435729" w:rsidRPr="00435729">
        <w:rPr>
          <w:rFonts w:ascii="Times" w:hAnsi="Times"/>
          <w:sz w:val="20"/>
          <w:szCs w:val="20"/>
        </w:rPr>
        <w:tab/>
      </w:r>
      <w:r w:rsidR="00435729" w:rsidRPr="00435729">
        <w:rPr>
          <w:rFonts w:ascii="Times" w:hAnsi="Times"/>
          <w:sz w:val="20"/>
          <w:szCs w:val="20"/>
        </w:rPr>
        <w:tab/>
      </w:r>
    </w:p>
    <w:p w14:paraId="79F6E623" w14:textId="14116D8C" w:rsidR="004B458B" w:rsidRPr="00435729" w:rsidRDefault="004B458B" w:rsidP="004E634A">
      <w:pPr>
        <w:rPr>
          <w:rFonts w:ascii="Times" w:hAnsi="Times"/>
          <w:b/>
          <w:bCs/>
          <w:sz w:val="20"/>
          <w:szCs w:val="20"/>
        </w:rPr>
      </w:pPr>
    </w:p>
    <w:sectPr w:rsidR="004B458B" w:rsidRPr="00435729" w:rsidSect="0051023C">
      <w:footerReference w:type="default" r:id="rId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61E9E" w14:textId="77777777" w:rsidR="00F12D2C" w:rsidRDefault="00F12D2C">
      <w:r>
        <w:separator/>
      </w:r>
    </w:p>
  </w:endnote>
  <w:endnote w:type="continuationSeparator" w:id="0">
    <w:p w14:paraId="09416A83" w14:textId="77777777" w:rsidR="00F12D2C" w:rsidRDefault="00F1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2A20F" w14:textId="6ACA432A" w:rsidR="00B2094C" w:rsidRDefault="00B2094C">
    <w:pPr>
      <w:pStyle w:val="Footer"/>
    </w:pPr>
    <w:r>
      <w:t>8.25.17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476E2" w14:textId="77777777" w:rsidR="00F12D2C" w:rsidRDefault="00F12D2C">
      <w:r>
        <w:separator/>
      </w:r>
    </w:p>
  </w:footnote>
  <w:footnote w:type="continuationSeparator" w:id="0">
    <w:p w14:paraId="1073708F" w14:textId="77777777" w:rsidR="00F12D2C" w:rsidRDefault="00F12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515A5"/>
    <w:multiLevelType w:val="hybridMultilevel"/>
    <w:tmpl w:val="3FC6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B458B"/>
    <w:rsid w:val="00007218"/>
    <w:rsid w:val="0003329B"/>
    <w:rsid w:val="0009188A"/>
    <w:rsid w:val="000C119C"/>
    <w:rsid w:val="001134F6"/>
    <w:rsid w:val="00140AAF"/>
    <w:rsid w:val="00152715"/>
    <w:rsid w:val="001A2706"/>
    <w:rsid w:val="001E1603"/>
    <w:rsid w:val="0023683F"/>
    <w:rsid w:val="002467A7"/>
    <w:rsid w:val="00277623"/>
    <w:rsid w:val="002E5884"/>
    <w:rsid w:val="002E5FCB"/>
    <w:rsid w:val="00326CD8"/>
    <w:rsid w:val="00334230"/>
    <w:rsid w:val="003547F6"/>
    <w:rsid w:val="00365F6D"/>
    <w:rsid w:val="00370750"/>
    <w:rsid w:val="00394E83"/>
    <w:rsid w:val="003B7D34"/>
    <w:rsid w:val="00404BD2"/>
    <w:rsid w:val="00407971"/>
    <w:rsid w:val="00435729"/>
    <w:rsid w:val="00465E4C"/>
    <w:rsid w:val="00477969"/>
    <w:rsid w:val="00491D69"/>
    <w:rsid w:val="004B458B"/>
    <w:rsid w:val="004C60F8"/>
    <w:rsid w:val="004E62BE"/>
    <w:rsid w:val="004E634A"/>
    <w:rsid w:val="0050776A"/>
    <w:rsid w:val="0051023C"/>
    <w:rsid w:val="00556483"/>
    <w:rsid w:val="005B31C2"/>
    <w:rsid w:val="00630EA8"/>
    <w:rsid w:val="006512C1"/>
    <w:rsid w:val="006A56DB"/>
    <w:rsid w:val="006B2ABE"/>
    <w:rsid w:val="006E357B"/>
    <w:rsid w:val="006F0840"/>
    <w:rsid w:val="007339CD"/>
    <w:rsid w:val="00790CC1"/>
    <w:rsid w:val="00794323"/>
    <w:rsid w:val="00797585"/>
    <w:rsid w:val="007A38CD"/>
    <w:rsid w:val="007F3F03"/>
    <w:rsid w:val="00822B29"/>
    <w:rsid w:val="00823C49"/>
    <w:rsid w:val="00887CA4"/>
    <w:rsid w:val="008C0B17"/>
    <w:rsid w:val="00936CB2"/>
    <w:rsid w:val="009522F0"/>
    <w:rsid w:val="00994C2F"/>
    <w:rsid w:val="009A6678"/>
    <w:rsid w:val="00A5214C"/>
    <w:rsid w:val="00A5217B"/>
    <w:rsid w:val="00AB4954"/>
    <w:rsid w:val="00AB5BFF"/>
    <w:rsid w:val="00AC5580"/>
    <w:rsid w:val="00B101C1"/>
    <w:rsid w:val="00B152B1"/>
    <w:rsid w:val="00B2094C"/>
    <w:rsid w:val="00B304EB"/>
    <w:rsid w:val="00B31A46"/>
    <w:rsid w:val="00B34F07"/>
    <w:rsid w:val="00B844BA"/>
    <w:rsid w:val="00BF4CD1"/>
    <w:rsid w:val="00C179A2"/>
    <w:rsid w:val="00C24051"/>
    <w:rsid w:val="00C36D50"/>
    <w:rsid w:val="00C606ED"/>
    <w:rsid w:val="00C90D6E"/>
    <w:rsid w:val="00D12577"/>
    <w:rsid w:val="00D606D1"/>
    <w:rsid w:val="00DC13FB"/>
    <w:rsid w:val="00DF534C"/>
    <w:rsid w:val="00E23A10"/>
    <w:rsid w:val="00E5435A"/>
    <w:rsid w:val="00E72F49"/>
    <w:rsid w:val="00EB743B"/>
    <w:rsid w:val="00EC2F21"/>
    <w:rsid w:val="00EE77A4"/>
    <w:rsid w:val="00F12D2C"/>
    <w:rsid w:val="00F27A54"/>
    <w:rsid w:val="00F35CD6"/>
    <w:rsid w:val="00F71596"/>
    <w:rsid w:val="00FF2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4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rmaltextrun">
    <w:name w:val="normaltextrun"/>
    <w:rPr>
      <w:lang w:val="en-US"/>
    </w:rPr>
  </w:style>
  <w:style w:type="paragraph" w:customStyle="1" w:styleId="paragraph">
    <w:name w:val="paragraph"/>
    <w:pPr>
      <w:spacing w:before="100" w:after="100"/>
    </w:pPr>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A66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678"/>
    <w:rPr>
      <w:rFonts w:ascii="Lucida Grande" w:hAnsi="Lucida Grande" w:cs="Lucida Grande"/>
      <w:sz w:val="18"/>
      <w:szCs w:val="18"/>
    </w:rPr>
  </w:style>
  <w:style w:type="character" w:customStyle="1" w:styleId="eop">
    <w:name w:val="eop"/>
    <w:basedOn w:val="DefaultParagraphFont"/>
    <w:rsid w:val="00DC13FB"/>
  </w:style>
  <w:style w:type="paragraph" w:styleId="BodyText">
    <w:name w:val="Body Text"/>
    <w:basedOn w:val="Normal"/>
    <w:link w:val="BodyTextChar"/>
    <w:semiHidden/>
    <w:rsid w:val="00C179A2"/>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Times" w:hAnsi="Times"/>
      <w:sz w:val="22"/>
      <w:szCs w:val="20"/>
      <w:bdr w:val="none" w:sz="0" w:space="0" w:color="auto"/>
    </w:rPr>
  </w:style>
  <w:style w:type="character" w:customStyle="1" w:styleId="BodyTextChar">
    <w:name w:val="Body Text Char"/>
    <w:basedOn w:val="DefaultParagraphFont"/>
    <w:link w:val="BodyText"/>
    <w:semiHidden/>
    <w:rsid w:val="00C179A2"/>
    <w:rPr>
      <w:rFonts w:ascii="Times" w:eastAsia="Times" w:hAnsi="Times"/>
      <w:sz w:val="22"/>
      <w:bdr w:val="none" w:sz="0" w:space="0" w:color="auto"/>
    </w:rPr>
  </w:style>
  <w:style w:type="paragraph" w:styleId="Header">
    <w:name w:val="header"/>
    <w:basedOn w:val="Normal"/>
    <w:link w:val="HeaderChar"/>
    <w:uiPriority w:val="99"/>
    <w:unhideWhenUsed/>
    <w:rsid w:val="00B2094C"/>
    <w:pPr>
      <w:tabs>
        <w:tab w:val="center" w:pos="4680"/>
        <w:tab w:val="right" w:pos="9360"/>
      </w:tabs>
    </w:pPr>
  </w:style>
  <w:style w:type="character" w:customStyle="1" w:styleId="HeaderChar">
    <w:name w:val="Header Char"/>
    <w:basedOn w:val="DefaultParagraphFont"/>
    <w:link w:val="Header"/>
    <w:uiPriority w:val="99"/>
    <w:rsid w:val="00B2094C"/>
    <w:rPr>
      <w:sz w:val="24"/>
      <w:szCs w:val="24"/>
    </w:rPr>
  </w:style>
  <w:style w:type="paragraph" w:styleId="Footer">
    <w:name w:val="footer"/>
    <w:basedOn w:val="Normal"/>
    <w:link w:val="FooterChar"/>
    <w:uiPriority w:val="99"/>
    <w:unhideWhenUsed/>
    <w:rsid w:val="00B2094C"/>
    <w:pPr>
      <w:tabs>
        <w:tab w:val="center" w:pos="4680"/>
        <w:tab w:val="right" w:pos="9360"/>
      </w:tabs>
    </w:pPr>
  </w:style>
  <w:style w:type="character" w:customStyle="1" w:styleId="FooterChar">
    <w:name w:val="Footer Char"/>
    <w:basedOn w:val="DefaultParagraphFont"/>
    <w:link w:val="Footer"/>
    <w:uiPriority w:val="99"/>
    <w:rsid w:val="00B209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rmaltextrun">
    <w:name w:val="normaltextrun"/>
    <w:rPr>
      <w:lang w:val="en-US"/>
    </w:rPr>
  </w:style>
  <w:style w:type="paragraph" w:customStyle="1" w:styleId="paragraph">
    <w:name w:val="paragraph"/>
    <w:pPr>
      <w:spacing w:before="100" w:after="100"/>
    </w:pPr>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A66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678"/>
    <w:rPr>
      <w:rFonts w:ascii="Lucida Grande" w:hAnsi="Lucida Grande" w:cs="Lucida Grande"/>
      <w:sz w:val="18"/>
      <w:szCs w:val="18"/>
    </w:rPr>
  </w:style>
  <w:style w:type="character" w:customStyle="1" w:styleId="eop">
    <w:name w:val="eop"/>
    <w:basedOn w:val="DefaultParagraphFont"/>
    <w:rsid w:val="00DC13FB"/>
  </w:style>
  <w:style w:type="paragraph" w:styleId="BodyText">
    <w:name w:val="Body Text"/>
    <w:basedOn w:val="Normal"/>
    <w:link w:val="BodyTextChar"/>
    <w:semiHidden/>
    <w:rsid w:val="00C179A2"/>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Times" w:hAnsi="Times"/>
      <w:sz w:val="22"/>
      <w:szCs w:val="20"/>
      <w:bdr w:val="none" w:sz="0" w:space="0" w:color="auto"/>
    </w:rPr>
  </w:style>
  <w:style w:type="character" w:customStyle="1" w:styleId="BodyTextChar">
    <w:name w:val="Body Text Char"/>
    <w:basedOn w:val="DefaultParagraphFont"/>
    <w:link w:val="BodyText"/>
    <w:semiHidden/>
    <w:rsid w:val="00C179A2"/>
    <w:rPr>
      <w:rFonts w:ascii="Times" w:eastAsia="Times" w:hAnsi="Times"/>
      <w:sz w:val="22"/>
      <w:bdr w:val="none" w:sz="0" w:space="0" w:color="auto"/>
    </w:rPr>
  </w:style>
  <w:style w:type="paragraph" w:styleId="Header">
    <w:name w:val="header"/>
    <w:basedOn w:val="Normal"/>
    <w:link w:val="HeaderChar"/>
    <w:uiPriority w:val="99"/>
    <w:unhideWhenUsed/>
    <w:rsid w:val="00B2094C"/>
    <w:pPr>
      <w:tabs>
        <w:tab w:val="center" w:pos="4680"/>
        <w:tab w:val="right" w:pos="9360"/>
      </w:tabs>
    </w:pPr>
  </w:style>
  <w:style w:type="character" w:customStyle="1" w:styleId="HeaderChar">
    <w:name w:val="Header Char"/>
    <w:basedOn w:val="DefaultParagraphFont"/>
    <w:link w:val="Header"/>
    <w:uiPriority w:val="99"/>
    <w:rsid w:val="00B2094C"/>
    <w:rPr>
      <w:sz w:val="24"/>
      <w:szCs w:val="24"/>
    </w:rPr>
  </w:style>
  <w:style w:type="paragraph" w:styleId="Footer">
    <w:name w:val="footer"/>
    <w:basedOn w:val="Normal"/>
    <w:link w:val="FooterChar"/>
    <w:uiPriority w:val="99"/>
    <w:unhideWhenUsed/>
    <w:rsid w:val="00B2094C"/>
    <w:pPr>
      <w:tabs>
        <w:tab w:val="center" w:pos="4680"/>
        <w:tab w:val="right" w:pos="9360"/>
      </w:tabs>
    </w:pPr>
  </w:style>
  <w:style w:type="character" w:customStyle="1" w:styleId="FooterChar">
    <w:name w:val="Footer Char"/>
    <w:basedOn w:val="DefaultParagraphFont"/>
    <w:link w:val="Footer"/>
    <w:uiPriority w:val="99"/>
    <w:rsid w:val="00B20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Illinios State University</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Hellmer</dc:creator>
  <cp:lastModifiedBy>Stephanie Hellmer</cp:lastModifiedBy>
  <cp:revision>6</cp:revision>
  <cp:lastPrinted>2017-08-28T20:52:00Z</cp:lastPrinted>
  <dcterms:created xsi:type="dcterms:W3CDTF">2017-08-25T18:38:00Z</dcterms:created>
  <dcterms:modified xsi:type="dcterms:W3CDTF">2017-09-11T20:36:00Z</dcterms:modified>
</cp:coreProperties>
</file>