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74"/>
        <w:gridCol w:w="2636"/>
        <w:gridCol w:w="8"/>
        <w:gridCol w:w="2659"/>
        <w:gridCol w:w="2661"/>
        <w:gridCol w:w="2505"/>
        <w:gridCol w:w="1051"/>
      </w:tblGrid>
      <w:tr w:rsidR="00DF534C" w:rsidRPr="00DF534C" w14:paraId="12F70674" w14:textId="77777777" w:rsidTr="004E5B39">
        <w:trPr>
          <w:trHeight w:val="29"/>
          <w:tblHeader/>
        </w:trPr>
        <w:tc>
          <w:tcPr>
            <w:tcW w:w="14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75930414" w:rsidR="00B101C1" w:rsidRPr="00DF534C" w:rsidRDefault="005A284E" w:rsidP="004E5B39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TA </w:t>
            </w:r>
            <w:r w:rsidR="00F81030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Adult Learning</w:t>
            </w:r>
            <w:r w:rsidR="00B101C1"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 Master Rubric</w:t>
            </w:r>
          </w:p>
        </w:tc>
      </w:tr>
      <w:tr w:rsidR="004E5B39" w:rsidRPr="00DF534C" w14:paraId="222F1856" w14:textId="77777777" w:rsidTr="00B41131">
        <w:trPr>
          <w:trHeight w:val="360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bookmarkStart w:id="0" w:name="_GoBack" w:colFirst="0" w:colLast="5"/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bookmarkEnd w:id="0"/>
      <w:tr w:rsidR="004E5B39" w:rsidRPr="00DF534C" w14:paraId="5CD31879" w14:textId="77777777" w:rsidTr="004E5B39">
        <w:tblPrEx>
          <w:shd w:val="clear" w:color="auto" w:fill="CED7E7"/>
        </w:tblPrEx>
        <w:trPr>
          <w:trHeight w:val="59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9321" w14:textId="57E0470F" w:rsidR="00570805" w:rsidRPr="004E5B39" w:rsidRDefault="00570805" w:rsidP="000B523E">
            <w:pPr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TA</w:t>
            </w:r>
            <w:r w:rsidR="004E5B39"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A</w:t>
            </w: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L1</w:t>
            </w:r>
            <w:r w:rsidRPr="004E5B39">
              <w:rPr>
                <w:rFonts w:ascii="Times" w:hAnsi="Times"/>
                <w:sz w:val="20"/>
                <w:szCs w:val="20"/>
              </w:rPr>
              <w:t>: Demonstrates responsiveness to the unique strengths, characteristics, and life experiences of each professional.</w:t>
            </w:r>
            <w:r w:rsidR="004E5B39" w:rsidRPr="004E5B3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5212DDC5" w14:textId="77777777" w:rsidR="004E5B39" w:rsidRPr="004E5B39" w:rsidRDefault="004E5B39" w:rsidP="000B523E">
            <w:pPr>
              <w:rPr>
                <w:rFonts w:ascii="Times" w:hAnsi="Times"/>
                <w:sz w:val="20"/>
                <w:szCs w:val="20"/>
              </w:rPr>
            </w:pPr>
          </w:p>
          <w:p w14:paraId="4923F84A" w14:textId="047C707E" w:rsidR="004E5B39" w:rsidRPr="004E5B39" w:rsidRDefault="004E5B39" w:rsidP="000B523E">
            <w:pPr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/>
                <w:sz w:val="20"/>
                <w:szCs w:val="20"/>
              </w:rPr>
              <w:t>AL2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D5F" w14:textId="60C04602" w:rsidR="00570805" w:rsidRPr="004E5B39" w:rsidRDefault="000E0017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t>Utilizes approachable and understanding communication which acknowledges the adult learner’s professional strengths and personal experiences and describes ways to link strengths to professional goals and outcomes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AADD" w14:textId="2EC69674" w:rsidR="00570805" w:rsidRPr="004E5B39" w:rsidRDefault="000E0017" w:rsidP="000E0017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t xml:space="preserve">Describes approachable and understanding communication which acknowledges the adult learner’s professional strengths and personal experiences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A05A" w14:textId="51FBE994" w:rsidR="00570805" w:rsidRPr="004E5B39" w:rsidRDefault="000E0017" w:rsidP="000E0017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t xml:space="preserve">Describes communication which acknowledges the adult learner’s professional strengths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5BC9" w14:textId="3BDE3A4C" w:rsidR="00570805" w:rsidRPr="004E5B39" w:rsidRDefault="000E0017" w:rsidP="000E0017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t>Describes communication practices which ignore adult learner’s professional strengths and/or belittle or treat as insignificant personal experiences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059C" w14:textId="77777777" w:rsidR="00570805" w:rsidRPr="00DF534C" w:rsidRDefault="00570805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E5B39" w:rsidRPr="00DF534C" w14:paraId="1FE68E86" w14:textId="77777777" w:rsidTr="004E5B39">
        <w:tblPrEx>
          <w:shd w:val="clear" w:color="auto" w:fill="CED7E7"/>
        </w:tblPrEx>
        <w:trPr>
          <w:trHeight w:val="59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F92A" w14:textId="10BF6A66" w:rsidR="00570805" w:rsidRPr="004E5B39" w:rsidRDefault="00570805" w:rsidP="00477969">
            <w:pPr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T</w:t>
            </w:r>
            <w:r w:rsidR="004E5B39">
              <w:rPr>
                <w:rFonts w:ascii="Times" w:hAnsi="Times"/>
                <w:b/>
                <w:sz w:val="20"/>
                <w:szCs w:val="20"/>
                <w:u w:val="single"/>
              </w:rPr>
              <w:t>A</w:t>
            </w: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AL2</w:t>
            </w:r>
            <w:r w:rsidRPr="004E5B39">
              <w:rPr>
                <w:rFonts w:ascii="Times" w:hAnsi="Times"/>
                <w:sz w:val="20"/>
                <w:szCs w:val="20"/>
              </w:rPr>
              <w:t>:  Acknowledge and build on each learner’s strengths, knowledge, and experiences.</w:t>
            </w:r>
          </w:p>
          <w:p w14:paraId="08B2AE8E" w14:textId="77777777" w:rsidR="004E5B39" w:rsidRPr="004E5B39" w:rsidRDefault="004E5B39" w:rsidP="00477969">
            <w:pPr>
              <w:rPr>
                <w:rFonts w:ascii="Times" w:hAnsi="Times"/>
                <w:sz w:val="20"/>
                <w:szCs w:val="20"/>
              </w:rPr>
            </w:pPr>
          </w:p>
          <w:p w14:paraId="02026092" w14:textId="00F3F619" w:rsidR="004E5B39" w:rsidRPr="004E5B39" w:rsidRDefault="004E5B39" w:rsidP="00477969">
            <w:pPr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/>
                <w:sz w:val="20"/>
                <w:szCs w:val="20"/>
              </w:rPr>
              <w:t>AL1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7544" w14:textId="15CFF331" w:rsidR="00570805" w:rsidRPr="004E5B39" w:rsidRDefault="00C13C26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Identifies and appreciates</w:t>
            </w:r>
            <w:r w:rsidR="00926BB9" w:rsidRPr="004E5B39">
              <w:rPr>
                <w:rFonts w:ascii="Times" w:hAnsi="Times"/>
                <w:sz w:val="20"/>
                <w:szCs w:val="20"/>
              </w:rPr>
              <w:t xml:space="preserve"> the adult learner’s individual strengths, knowledge, and experiences and creates connections which build on these strengths toward personal professional goals and center/school goals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7C56" w14:textId="30C170D4" w:rsidR="00570805" w:rsidRPr="004E5B39" w:rsidRDefault="00926BB9" w:rsidP="00926BB9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 xml:space="preserve">Recognizes the adult learner’s individual strengths, knowledge, and experiences and builds on these strengths toward personal professional goals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B66C" w14:textId="412D04A6" w:rsidR="00570805" w:rsidRPr="004E5B39" w:rsidRDefault="00183BA3" w:rsidP="00183BA3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 xml:space="preserve">Identifies some of </w:t>
            </w:r>
            <w:r w:rsidR="00C13C26" w:rsidRPr="004E5B39">
              <w:rPr>
                <w:rFonts w:ascii="Times" w:hAnsi="Times"/>
                <w:sz w:val="20"/>
                <w:szCs w:val="20"/>
              </w:rPr>
              <w:t xml:space="preserve">the adult learner’s individual strengths, and experiences and 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attempts to </w:t>
            </w:r>
            <w:r w:rsidR="00C13C26" w:rsidRPr="004E5B39">
              <w:rPr>
                <w:rFonts w:ascii="Times" w:hAnsi="Times"/>
                <w:sz w:val="20"/>
                <w:szCs w:val="20"/>
              </w:rPr>
              <w:t xml:space="preserve">build on these strengths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3C81" w14:textId="7F19CE3B" w:rsidR="00570805" w:rsidRPr="004E5B39" w:rsidRDefault="00183BA3" w:rsidP="00183BA3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Ignores or diminishes the adult learner’s individual strengths, knowledge, and experiences. Cannot or does not try to make connections between strengths and personal professional goals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F096" w14:textId="77777777" w:rsidR="00570805" w:rsidRPr="00DF534C" w:rsidRDefault="00570805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E5B39" w:rsidRPr="00DF534C" w14:paraId="63A744D3" w14:textId="77777777" w:rsidTr="004E5B39">
        <w:tblPrEx>
          <w:shd w:val="clear" w:color="auto" w:fill="CED7E7"/>
        </w:tblPrEx>
        <w:trPr>
          <w:trHeight w:val="109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EBA8" w14:textId="1A617A1D" w:rsidR="00570805" w:rsidRPr="004E5B39" w:rsidRDefault="00570805" w:rsidP="00477969">
            <w:pPr>
              <w:rPr>
                <w:rFonts w:ascii="Times" w:eastAsia="Calibri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TA</w:t>
            </w:r>
            <w:r w:rsidR="004E5B39">
              <w:rPr>
                <w:rFonts w:ascii="Times" w:hAnsi="Times"/>
                <w:b/>
                <w:sz w:val="20"/>
                <w:szCs w:val="20"/>
                <w:u w:val="single"/>
              </w:rPr>
              <w:t>A</w:t>
            </w: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L3</w:t>
            </w:r>
            <w:r w:rsidRPr="004E5B39">
              <w:rPr>
                <w:rFonts w:ascii="Times" w:hAnsi="Times"/>
                <w:sz w:val="20"/>
                <w:szCs w:val="20"/>
              </w:rPr>
              <w:t>: Utilizes engaging techniques supportive of self-directed learning, reflection, and meaningful application that capitalize on each learner’s unique strengths, characteristics, and life experiences</w:t>
            </w:r>
            <w:r w:rsidRPr="004E5B39">
              <w:rPr>
                <w:rFonts w:ascii="Times" w:eastAsia="Calibri" w:hAnsi="Times"/>
                <w:sz w:val="20"/>
                <w:szCs w:val="20"/>
              </w:rPr>
              <w:t>.</w:t>
            </w:r>
          </w:p>
          <w:p w14:paraId="3D0A4D72" w14:textId="77777777" w:rsidR="004E5B39" w:rsidRPr="004E5B39" w:rsidRDefault="004E5B39" w:rsidP="00477969">
            <w:pPr>
              <w:rPr>
                <w:rFonts w:ascii="Times" w:eastAsia="Calibri" w:hAnsi="Times"/>
                <w:sz w:val="20"/>
                <w:szCs w:val="20"/>
              </w:rPr>
            </w:pPr>
          </w:p>
          <w:p w14:paraId="339241A0" w14:textId="17989BB0" w:rsidR="004E5B39" w:rsidRPr="004E5B39" w:rsidRDefault="004E5B39" w:rsidP="00477969">
            <w:pPr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/>
                <w:sz w:val="20"/>
                <w:szCs w:val="20"/>
              </w:rPr>
              <w:t>AL3, AL4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7683" w14:textId="7AAD272A" w:rsidR="00570805" w:rsidRPr="004E5B39" w:rsidRDefault="00C57735" w:rsidP="00342B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Uses specific knowledge of each adult learner’s unique characteristics, strengths and experiences to choose and employ techniques to encourage and support self-directed learning, reflection, and meaningful application.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3BD5" w14:textId="7A009B8A" w:rsidR="00570805" w:rsidRPr="004E5B39" w:rsidRDefault="0060115B" w:rsidP="00C57735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Uses knowledge of each adult learner’s unique characteris</w:t>
            </w:r>
            <w:r w:rsidR="00C57735" w:rsidRPr="004E5B39">
              <w:rPr>
                <w:rFonts w:ascii="Times" w:hAnsi="Times"/>
                <w:sz w:val="20"/>
                <w:szCs w:val="20"/>
              </w:rPr>
              <w:t xml:space="preserve">tics </w:t>
            </w:r>
            <w:r w:rsidRPr="004E5B39">
              <w:rPr>
                <w:rFonts w:ascii="Times" w:hAnsi="Times"/>
                <w:sz w:val="20"/>
                <w:szCs w:val="20"/>
              </w:rPr>
              <w:t>and experiences</w:t>
            </w:r>
            <w:r w:rsidR="00C57735" w:rsidRPr="004E5B39">
              <w:rPr>
                <w:rFonts w:ascii="Times" w:hAnsi="Times"/>
                <w:sz w:val="20"/>
                <w:szCs w:val="20"/>
              </w:rPr>
              <w:t xml:space="preserve"> to choose techniques to encourage and support self-directed learning and meaningful application.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35B8" w14:textId="4A509FD7" w:rsidR="00570805" w:rsidRPr="004E5B39" w:rsidRDefault="00C57735" w:rsidP="00C5773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 xml:space="preserve">Attempts to acknowledge of each adult learner’s unique characteristics and experiences to choose techniques to support learning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976D" w14:textId="2B0D02FC" w:rsidR="00570805" w:rsidRPr="004E5B39" w:rsidRDefault="00C57735" w:rsidP="00C5773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Disregards the adult learner’s unique characteristics and experiences and/or chooses techniques which discourage self-directed learning and/or meaningful application.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2AA7" w14:textId="77777777" w:rsidR="00570805" w:rsidRPr="00DF534C" w:rsidRDefault="00570805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E5B39" w:rsidRPr="00DF534C" w14:paraId="1430EF12" w14:textId="77777777" w:rsidTr="004E5B39">
        <w:tblPrEx>
          <w:shd w:val="clear" w:color="auto" w:fill="CED7E7"/>
        </w:tblPrEx>
        <w:trPr>
          <w:trHeight w:val="26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539B" w14:textId="289660B6" w:rsidR="00570805" w:rsidRPr="004E5B39" w:rsidRDefault="00570805" w:rsidP="00570805">
            <w:pPr>
              <w:pStyle w:val="Default"/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b/>
                <w:sz w:val="20"/>
                <w:szCs w:val="20"/>
                <w:u w:val="single"/>
              </w:rPr>
              <w:t>TA</w:t>
            </w:r>
            <w:r w:rsidR="004E5B39" w:rsidRPr="004E5B39">
              <w:rPr>
                <w:rFonts w:ascii="Times" w:eastAsiaTheme="minorEastAsia" w:hAnsi="Times" w:cs="Times New Roman"/>
                <w:b/>
                <w:sz w:val="20"/>
                <w:szCs w:val="20"/>
                <w:u w:val="single"/>
              </w:rPr>
              <w:t>A</w:t>
            </w:r>
            <w:r w:rsidRPr="004E5B39">
              <w:rPr>
                <w:rFonts w:ascii="Times" w:eastAsiaTheme="minorEastAsia" w:hAnsi="Times" w:cs="Times New Roman"/>
                <w:b/>
                <w:sz w:val="20"/>
                <w:szCs w:val="20"/>
                <w:u w:val="single"/>
              </w:rPr>
              <w:t>L</w:t>
            </w:r>
            <w:r w:rsidRPr="004E5B39">
              <w:rPr>
                <w:rFonts w:ascii="Times" w:eastAsiaTheme="minorEastAsia" w:hAnsi="Times" w:cs="Times New Roman"/>
                <w:b/>
                <w:color w:val="auto"/>
                <w:sz w:val="20"/>
                <w:szCs w:val="20"/>
                <w:u w:val="single"/>
              </w:rPr>
              <w:t>4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Designs learning experiences that support ongoing insight into and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practices.</w:t>
            </w:r>
          </w:p>
          <w:p w14:paraId="5E964EDA" w14:textId="77777777" w:rsidR="004E5B39" w:rsidRPr="004E5B39" w:rsidRDefault="004E5B39" w:rsidP="00570805">
            <w:pPr>
              <w:pStyle w:val="Default"/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</w:pPr>
          </w:p>
          <w:p w14:paraId="120268C5" w14:textId="3FADFC93" w:rsidR="004E5B39" w:rsidRPr="004E5B39" w:rsidRDefault="004E5B39" w:rsidP="00570805">
            <w:pPr>
              <w:pStyle w:val="Default"/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AL5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06F7" w14:textId="0A77C2B6" w:rsidR="00570805" w:rsidRPr="004E5B39" w:rsidRDefault="006630DA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Plans and organizes engaging, supportive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 and connects reflection to practice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EA74" w14:textId="3D383551" w:rsidR="00570805" w:rsidRPr="004E5B39" w:rsidRDefault="006630DA" w:rsidP="0053091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Plans and organizes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</w:t>
            </w:r>
            <w:r w:rsidR="0053091A"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2AE0" w14:textId="7347229B" w:rsidR="00570805" w:rsidRPr="004E5B39" w:rsidRDefault="0053091A" w:rsidP="0053091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Tries to plan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A44D" w14:textId="41DF20B0" w:rsidR="00570805" w:rsidRPr="004E5B39" w:rsidRDefault="0053091A" w:rsidP="0053091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Plans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 and connects reflection to practice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D80B" w14:textId="77777777" w:rsidR="00570805" w:rsidRPr="00DF534C" w:rsidRDefault="00570805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9F6E623" w14:textId="3B688D6E" w:rsidR="004B458B" w:rsidRPr="00DF534C" w:rsidRDefault="004E5B39" w:rsidP="004E5B39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</w:rPr>
        <w:t>Level 4 – Beige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Level 5 – </w:t>
      </w:r>
      <w:r w:rsidRPr="00C6526F">
        <w:rPr>
          <w:rFonts w:ascii="Times" w:hAnsi="Times"/>
        </w:rPr>
        <w:t>Blue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Level 6 – </w:t>
      </w:r>
      <w:r w:rsidRPr="00C6526F">
        <w:rPr>
          <w:rFonts w:ascii="Times" w:hAnsi="Times"/>
        </w:rPr>
        <w:t>Purple</w:t>
      </w:r>
    </w:p>
    <w:sectPr w:rsidR="004B458B" w:rsidRPr="00DF534C" w:rsidSect="0051023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74683" w14:textId="77777777" w:rsidR="008D5D81" w:rsidRDefault="008D5D81">
      <w:r>
        <w:separator/>
      </w:r>
    </w:p>
  </w:endnote>
  <w:endnote w:type="continuationSeparator" w:id="0">
    <w:p w14:paraId="7EB2B34B" w14:textId="77777777" w:rsidR="008D5D81" w:rsidRDefault="008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B45C" w14:textId="77777777" w:rsidR="008D5D81" w:rsidRDefault="008D5D81">
      <w:r>
        <w:separator/>
      </w:r>
    </w:p>
  </w:footnote>
  <w:footnote w:type="continuationSeparator" w:id="0">
    <w:p w14:paraId="58405DB3" w14:textId="77777777" w:rsidR="008D5D81" w:rsidRDefault="008D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9188A"/>
    <w:rsid w:val="000B523E"/>
    <w:rsid w:val="000E0017"/>
    <w:rsid w:val="00140AAF"/>
    <w:rsid w:val="00152715"/>
    <w:rsid w:val="00183BA3"/>
    <w:rsid w:val="001E1603"/>
    <w:rsid w:val="0023683F"/>
    <w:rsid w:val="00245A37"/>
    <w:rsid w:val="00266141"/>
    <w:rsid w:val="00277623"/>
    <w:rsid w:val="002E5FCB"/>
    <w:rsid w:val="00334230"/>
    <w:rsid w:val="00342BB2"/>
    <w:rsid w:val="003547F6"/>
    <w:rsid w:val="00365F6D"/>
    <w:rsid w:val="00370750"/>
    <w:rsid w:val="003B7D34"/>
    <w:rsid w:val="003C7FBA"/>
    <w:rsid w:val="003F2583"/>
    <w:rsid w:val="00407971"/>
    <w:rsid w:val="00465E4C"/>
    <w:rsid w:val="00477969"/>
    <w:rsid w:val="00491D69"/>
    <w:rsid w:val="004B3819"/>
    <w:rsid w:val="004B458B"/>
    <w:rsid w:val="004C60F8"/>
    <w:rsid w:val="004E5B39"/>
    <w:rsid w:val="004E62BE"/>
    <w:rsid w:val="0050776A"/>
    <w:rsid w:val="0051023C"/>
    <w:rsid w:val="0053091A"/>
    <w:rsid w:val="00570805"/>
    <w:rsid w:val="005A284E"/>
    <w:rsid w:val="005A71C8"/>
    <w:rsid w:val="005B31C2"/>
    <w:rsid w:val="005E3741"/>
    <w:rsid w:val="0060115B"/>
    <w:rsid w:val="00630EA8"/>
    <w:rsid w:val="006469FE"/>
    <w:rsid w:val="006630DA"/>
    <w:rsid w:val="006A4666"/>
    <w:rsid w:val="006A56DB"/>
    <w:rsid w:val="006B2ABE"/>
    <w:rsid w:val="006C5E37"/>
    <w:rsid w:val="006D185E"/>
    <w:rsid w:val="006E357B"/>
    <w:rsid w:val="006F0840"/>
    <w:rsid w:val="007339CD"/>
    <w:rsid w:val="007669C7"/>
    <w:rsid w:val="00790CC1"/>
    <w:rsid w:val="00797585"/>
    <w:rsid w:val="007A38CD"/>
    <w:rsid w:val="007E7CB3"/>
    <w:rsid w:val="007F3F03"/>
    <w:rsid w:val="00822B29"/>
    <w:rsid w:val="00823C49"/>
    <w:rsid w:val="00834A82"/>
    <w:rsid w:val="00887CA4"/>
    <w:rsid w:val="008A4D58"/>
    <w:rsid w:val="008D5D81"/>
    <w:rsid w:val="008E155A"/>
    <w:rsid w:val="00926BB9"/>
    <w:rsid w:val="00936CB2"/>
    <w:rsid w:val="009522F0"/>
    <w:rsid w:val="00953BC3"/>
    <w:rsid w:val="00955B41"/>
    <w:rsid w:val="00994C2F"/>
    <w:rsid w:val="009A6678"/>
    <w:rsid w:val="00A5214C"/>
    <w:rsid w:val="00A5217B"/>
    <w:rsid w:val="00AB4954"/>
    <w:rsid w:val="00AB5BFF"/>
    <w:rsid w:val="00AD33C3"/>
    <w:rsid w:val="00AF708F"/>
    <w:rsid w:val="00B101C1"/>
    <w:rsid w:val="00B27CDA"/>
    <w:rsid w:val="00B304EB"/>
    <w:rsid w:val="00B31A46"/>
    <w:rsid w:val="00B34F07"/>
    <w:rsid w:val="00B41131"/>
    <w:rsid w:val="00B844BA"/>
    <w:rsid w:val="00BF4CD1"/>
    <w:rsid w:val="00C13C26"/>
    <w:rsid w:val="00C179A2"/>
    <w:rsid w:val="00C24051"/>
    <w:rsid w:val="00C36D50"/>
    <w:rsid w:val="00C57735"/>
    <w:rsid w:val="00C606ED"/>
    <w:rsid w:val="00C83DF1"/>
    <w:rsid w:val="00C90D6E"/>
    <w:rsid w:val="00CE5A46"/>
    <w:rsid w:val="00D12577"/>
    <w:rsid w:val="00D606D1"/>
    <w:rsid w:val="00D9713E"/>
    <w:rsid w:val="00DC13FB"/>
    <w:rsid w:val="00DF534C"/>
    <w:rsid w:val="00E377EC"/>
    <w:rsid w:val="00E5435A"/>
    <w:rsid w:val="00E62AD0"/>
    <w:rsid w:val="00E72F49"/>
    <w:rsid w:val="00EA6D3F"/>
    <w:rsid w:val="00EB743B"/>
    <w:rsid w:val="00EC0226"/>
    <w:rsid w:val="00EE77A4"/>
    <w:rsid w:val="00F1035B"/>
    <w:rsid w:val="00F27A54"/>
    <w:rsid w:val="00F35CD6"/>
    <w:rsid w:val="00F71596"/>
    <w:rsid w:val="00F81030"/>
    <w:rsid w:val="00FC66D2"/>
    <w:rsid w:val="00FE2027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 Hamann</cp:lastModifiedBy>
  <cp:revision>4</cp:revision>
  <dcterms:created xsi:type="dcterms:W3CDTF">2017-04-11T21:11:00Z</dcterms:created>
  <dcterms:modified xsi:type="dcterms:W3CDTF">2017-04-25T10:31:00Z</dcterms:modified>
</cp:coreProperties>
</file>